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3F7B5" w14:textId="5712BA49" w:rsidR="00AB467F" w:rsidRPr="00CE60E9" w:rsidRDefault="23A4D85B" w:rsidP="23A4D85B">
      <w:pPr>
        <w:pStyle w:val="Nagwek1"/>
        <w:keepNext/>
        <w:numPr>
          <w:ilvl w:val="0"/>
          <w:numId w:val="0"/>
        </w:numPr>
        <w:spacing w:before="240" w:after="120" w:line="360" w:lineRule="auto"/>
        <w:rPr>
          <w:rFonts w:ascii="Arial" w:eastAsia="Arial" w:hAnsi="Arial"/>
          <w:bCs/>
          <w:color w:val="365F91"/>
          <w:sz w:val="20"/>
        </w:rPr>
      </w:pPr>
      <w:r w:rsidRPr="00CE60E9">
        <w:rPr>
          <w:rFonts w:ascii="Arial" w:eastAsia="Arial" w:hAnsi="Arial"/>
          <w:bCs/>
          <w:color w:val="365F91"/>
          <w:sz w:val="20"/>
        </w:rPr>
        <w:t xml:space="preserve">1. </w:t>
      </w:r>
      <w:r w:rsidR="199292C8" w:rsidRPr="00CE60E9">
        <w:rPr>
          <w:rFonts w:ascii="Arial" w:eastAsia="Arial" w:hAnsi="Arial"/>
          <w:bCs/>
          <w:color w:val="365F91"/>
          <w:sz w:val="20"/>
        </w:rPr>
        <w:t>Warunki świadczenia usługi rozwoju</w:t>
      </w:r>
    </w:p>
    <w:p w14:paraId="46BCF4EB" w14:textId="24AD6ABA" w:rsidR="00AB467F" w:rsidRPr="00CE60E9" w:rsidRDefault="199292C8" w:rsidP="00FF61CB">
      <w:pPr>
        <w:pStyle w:val="Nagwek2"/>
        <w:rPr>
          <w:rFonts w:eastAsia="Arial" w:cs="Arial"/>
          <w:bCs/>
          <w:color w:val="365F91"/>
          <w:sz w:val="20"/>
        </w:rPr>
      </w:pPr>
      <w:r w:rsidRPr="00CE60E9">
        <w:rPr>
          <w:sz w:val="20"/>
        </w:rPr>
        <w:t>Wprowadzenie</w:t>
      </w:r>
    </w:p>
    <w:p w14:paraId="6EFF77CA" w14:textId="107A8C17" w:rsidR="00AB467F" w:rsidRPr="00CE60E9" w:rsidRDefault="199292C8" w:rsidP="00FF61CB">
      <w:pPr>
        <w:pStyle w:val="Akapitzlist"/>
        <w:keepLines/>
        <w:spacing w:before="12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Wykonawca będzie świadczył Zamawiającemu Usługi Rozwoju w okresie 60 miesięcy. </w:t>
      </w:r>
    </w:p>
    <w:p w14:paraId="4B26E63A" w14:textId="08A6E1D1" w:rsidR="00AB467F" w:rsidRPr="00CE60E9" w:rsidRDefault="199292C8" w:rsidP="00CE60E9">
      <w:pPr>
        <w:keepLines/>
        <w:spacing w:before="120" w:after="120" w:line="300" w:lineRule="auto"/>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Wykonawca oświadcza, iż posiada status partnera firmy ……………. z poziomem partnerstwa  ……………….., zgodnie z którym uprawniony jest do świadczenia usług profesjonalnych dotyczących Oprogramowania Standardowego, w tym Usług Rozwojowych na terenie Polski.</w:t>
      </w:r>
    </w:p>
    <w:p w14:paraId="407D938A" w14:textId="4D51CF8F" w:rsidR="00AB467F" w:rsidRPr="00CE60E9" w:rsidRDefault="199292C8" w:rsidP="00CE60E9">
      <w:pPr>
        <w:keepLines/>
        <w:spacing w:before="12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Wykonawca oświadcza i gwarantuje, że dostawa Usługi Rozwojowe będzie wykonywana przez Wykonawcę, będącego autoryzowanym partnerem producenta Oprogramowania Standardowego, będą świadczone na warunkach określonych w niniejszym załączniku od dnia podpisania Protokołu Odbioru Wdrożenia (dnia Odbioru Końcowego bez uwag) przez Strony nieprzerwanie przez okres wskazany w pkt 1 powyżej.</w:t>
      </w:r>
    </w:p>
    <w:p w14:paraId="65B8CF25" w14:textId="352E925E" w:rsidR="00AB467F" w:rsidRPr="00CE60E9" w:rsidRDefault="199292C8" w:rsidP="00FF61CB">
      <w:pPr>
        <w:pStyle w:val="Nagwek2"/>
        <w:rPr>
          <w:rFonts w:eastAsia="Arial" w:cs="Arial"/>
          <w:bCs/>
          <w:color w:val="365F91"/>
          <w:sz w:val="20"/>
        </w:rPr>
      </w:pPr>
      <w:r w:rsidRPr="00CE60E9">
        <w:rPr>
          <w:sz w:val="20"/>
        </w:rPr>
        <w:t xml:space="preserve">Usługa Rozwoju dla Systemu </w:t>
      </w:r>
    </w:p>
    <w:p w14:paraId="543B6A45" w14:textId="2C41D604" w:rsidR="00AB467F" w:rsidRPr="00CE60E9" w:rsidRDefault="199292C8" w:rsidP="23A4D85B">
      <w:pPr>
        <w:keepLines/>
        <w:spacing w:before="6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Zamawiający oczekuje, że Usługi Rozwojowe Systemu będą spełniały następujące wymagania:</w:t>
      </w:r>
    </w:p>
    <w:p w14:paraId="2F9FDAA7" w14:textId="40BF5661"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Świadczenie Usługi Rozwojowej polega na zapewnieniu dodatkowej pracy Wykonawcy na rzecz Zamawiającego w wymiarze </w:t>
      </w:r>
      <w:r w:rsidR="56BA82AD" w:rsidRPr="00CE60E9">
        <w:rPr>
          <w:rFonts w:ascii="Arial" w:eastAsia="Arial" w:hAnsi="Arial" w:cs="Arial"/>
          <w:color w:val="000000" w:themeColor="text1"/>
          <w:sz w:val="20"/>
          <w:szCs w:val="20"/>
        </w:rPr>
        <w:t>....</w:t>
      </w:r>
      <w:r w:rsidRPr="00CE60E9">
        <w:rPr>
          <w:rFonts w:ascii="Arial" w:eastAsia="Arial" w:hAnsi="Arial" w:cs="Arial"/>
          <w:color w:val="000000" w:themeColor="text1"/>
          <w:sz w:val="20"/>
          <w:szCs w:val="20"/>
        </w:rPr>
        <w:t>godzin, w okresie 60 miesięcy od daty dnia Protokołu Odbioru Końcowego. Czas usuwania Wad oraz świadczenia innych usług objętych Asystą Techniczną nie zalicza się do świadczenia Usług Rozwojowych.</w:t>
      </w:r>
    </w:p>
    <w:p w14:paraId="6533E467" w14:textId="0DA3211E"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Suma wartości netto wynagrodzenia przysługującego Wykonawcy z tytułu Usług Rozwoju nie może przekroczyć kwoty </w:t>
      </w:r>
      <w:r w:rsidRPr="00CE60E9">
        <w:rPr>
          <w:rFonts w:ascii="Arial" w:eastAsia="Arial" w:hAnsi="Arial" w:cs="Arial"/>
          <w:b/>
          <w:bCs/>
          <w:color w:val="000000" w:themeColor="text1"/>
          <w:sz w:val="20"/>
          <w:szCs w:val="20"/>
        </w:rPr>
        <w:t>[…]</w:t>
      </w:r>
      <w:r w:rsidRPr="00CE60E9">
        <w:rPr>
          <w:rFonts w:ascii="Arial" w:eastAsia="Arial" w:hAnsi="Arial" w:cs="Arial"/>
          <w:color w:val="000000" w:themeColor="text1"/>
          <w:sz w:val="20"/>
          <w:szCs w:val="20"/>
        </w:rPr>
        <w:t xml:space="preserve"> (słownie: </w:t>
      </w:r>
      <w:r w:rsidRPr="00CE60E9">
        <w:rPr>
          <w:rFonts w:ascii="Arial" w:eastAsia="Arial" w:hAnsi="Arial" w:cs="Arial"/>
          <w:b/>
          <w:bCs/>
          <w:color w:val="000000" w:themeColor="text1"/>
          <w:sz w:val="20"/>
          <w:szCs w:val="20"/>
        </w:rPr>
        <w:t>….</w:t>
      </w:r>
      <w:r w:rsidRPr="00CE60E9">
        <w:rPr>
          <w:rFonts w:ascii="Arial" w:eastAsia="Arial" w:hAnsi="Arial" w:cs="Arial"/>
          <w:color w:val="000000" w:themeColor="text1"/>
          <w:sz w:val="20"/>
          <w:szCs w:val="20"/>
        </w:rPr>
        <w:t>) złotych netto.</w:t>
      </w:r>
    </w:p>
    <w:p w14:paraId="3C438B88" w14:textId="4486ECC3"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 razie wystąpienia po stronie Zamawiającego zapotrzebowania na Usługi Rozwoju, Koordynator Zamawiającego przekaże Koordynatorowi Wykonawcy zapytanie, które definiować będzie m.in. określenie oczekiwań Zamawiającego co do rezultatów prac oraz sposobu ich prowadzenia, terminu zakończenia prac, oraz inne kwestie istotne dla Zamawiającego.</w:t>
      </w:r>
    </w:p>
    <w:p w14:paraId="003D0047" w14:textId="13F4F3B5"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Po zapoznaniu się z zapytaniem złożonym przez Zamawiającego, Koordynator Wykonawcy przekaże Zamawiającemu bezzwłocznie, nie później niż w terminie 7 Dni Roboczych, odpowiedź na zapytanie, w której potwierdzi warunki tam określone, a jeżeli będzie to niemożliwe do wykonania - przedstawi własne propozycje, m.in. zakres i sposób prowadzenia prac, termin ich wykonania oraz maksymalną czasochłonność takich prac.</w:t>
      </w:r>
    </w:p>
    <w:p w14:paraId="5C894B62" w14:textId="0C6D0CFA"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Jeżeli Zamawiający zaakceptuje propozycje Wykonawcy zawarte w odpowiedzi na zapytanie, Strony podpisują stosowne Zamówienie.</w:t>
      </w:r>
    </w:p>
    <w:p w14:paraId="21686387" w14:textId="4884B2FD"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 wypadku niezaakceptowania propozycji Wykonawcy, Koordynatorzy Umowy rozpoczną negocjacje co do potencjalnego Zamówienia prac, które będą prowadzone do czasu podpisania Zamówienia lub rezygnacji z jego podpisania ze strony Zamawiającego.</w:t>
      </w:r>
    </w:p>
    <w:p w14:paraId="38B9B1AC" w14:textId="580F6833"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Zapytanie Zamawiającego nie będzie stanowić oferty w rozumieniu kodeksu cywilnego. Jedynie podpisane Zamówienie prac będzie uważane za wywołujące skutki prawne pomiędzy Stronami. Dla uniknięcia wątpliwości Strony potwierdzają, że nie stosuje się przepisu art. 68</w:t>
      </w:r>
      <w:r w:rsidRPr="00CE60E9">
        <w:rPr>
          <w:rFonts w:ascii="Arial" w:eastAsia="Arial" w:hAnsi="Arial" w:cs="Arial"/>
          <w:color w:val="000000" w:themeColor="text1"/>
          <w:sz w:val="20"/>
          <w:szCs w:val="20"/>
          <w:vertAlign w:val="superscript"/>
        </w:rPr>
        <w:t>1</w:t>
      </w:r>
      <w:r w:rsidRPr="00CE60E9">
        <w:rPr>
          <w:rFonts w:ascii="Arial" w:eastAsia="Arial" w:hAnsi="Arial" w:cs="Arial"/>
          <w:color w:val="000000" w:themeColor="text1"/>
          <w:sz w:val="20"/>
          <w:szCs w:val="20"/>
        </w:rPr>
        <w:t xml:space="preserve"> i 68</w:t>
      </w:r>
      <w:r w:rsidRPr="00CE60E9">
        <w:rPr>
          <w:rFonts w:ascii="Arial" w:eastAsia="Arial" w:hAnsi="Arial" w:cs="Arial"/>
          <w:color w:val="000000" w:themeColor="text1"/>
          <w:sz w:val="20"/>
          <w:szCs w:val="20"/>
          <w:vertAlign w:val="superscript"/>
        </w:rPr>
        <w:t>2</w:t>
      </w:r>
      <w:r w:rsidRPr="00CE60E9">
        <w:rPr>
          <w:rFonts w:ascii="Arial" w:eastAsia="Arial" w:hAnsi="Arial" w:cs="Arial"/>
          <w:color w:val="000000" w:themeColor="text1"/>
          <w:sz w:val="20"/>
          <w:szCs w:val="20"/>
        </w:rPr>
        <w:t xml:space="preserve"> kodeksu cywilnego.</w:t>
      </w:r>
    </w:p>
    <w:p w14:paraId="329A8A2D" w14:textId="3B7757D9"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 razie uzgodnienia szczegółów Usług Rozwoju Koordynatorzy Umowy, na bazie wzajemnych ustaleń, przygotują dokument Zamówienia, w którym określą co najmniej następujące elementy:</w:t>
      </w:r>
    </w:p>
    <w:p w14:paraId="26146284" w14:textId="521FAC67" w:rsidR="00AB467F" w:rsidRPr="00CE60E9" w:rsidRDefault="199292C8" w:rsidP="00FF61CB">
      <w:pPr>
        <w:pStyle w:val="Akapitzlist"/>
        <w:keepLines/>
        <w:numPr>
          <w:ilvl w:val="1"/>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specyfikację Usług Rozwoju oraz oczekiwanych przez Zamawiającego rezultatów Usług Rozwoju, a w szczególności wymagania techniczne i funkcjonalne w stosunku do Systemu, które Wykonawca zobowiązany będzie osiągnąć wykonując Zamówienie;</w:t>
      </w:r>
    </w:p>
    <w:p w14:paraId="3F8D63F8" w14:textId="3B1C19E4" w:rsidR="00AB467F" w:rsidRPr="00CE60E9" w:rsidRDefault="199292C8" w:rsidP="00FF61CB">
      <w:pPr>
        <w:pStyle w:val="Akapitzlist"/>
        <w:keepLines/>
        <w:numPr>
          <w:ilvl w:val="1"/>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termin wykonania Usług Rozwoju;</w:t>
      </w:r>
    </w:p>
    <w:p w14:paraId="6DCDA4B6" w14:textId="5DADE0DC" w:rsidR="00AB467F" w:rsidRPr="00CE60E9" w:rsidRDefault="199292C8" w:rsidP="00FF61CB">
      <w:pPr>
        <w:pStyle w:val="Akapitzlist"/>
        <w:keepLines/>
        <w:numPr>
          <w:ilvl w:val="1"/>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całkowity zakres niezbędnego współdziałania ze strony Zamawiającego;</w:t>
      </w:r>
    </w:p>
    <w:p w14:paraId="6DEA3E8C" w14:textId="063D1F3A" w:rsidR="00AB467F" w:rsidRPr="00CE60E9" w:rsidRDefault="199292C8" w:rsidP="00FF61CB">
      <w:pPr>
        <w:pStyle w:val="Akapitzlist"/>
        <w:keepLines/>
        <w:numPr>
          <w:ilvl w:val="1"/>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wysokość i sposób obliczenia wynagrodzenia za prace objęte Zamówieniem.</w:t>
      </w:r>
    </w:p>
    <w:p w14:paraId="717B7C64" w14:textId="62E7388F" w:rsidR="00AB467F" w:rsidRPr="00CE60E9" w:rsidRDefault="199292C8" w:rsidP="00CE60E9">
      <w:pPr>
        <w:keepLines/>
        <w:numPr>
          <w:ilvl w:val="0"/>
          <w:numId w:val="1"/>
        </w:numPr>
        <w:spacing w:before="120" w:after="0"/>
        <w:jc w:val="both"/>
        <w:rPr>
          <w:rFonts w:ascii="Arial" w:eastAsia="Arial" w:hAnsi="Arial" w:cs="Arial"/>
          <w:color w:val="000000" w:themeColor="text1"/>
          <w:sz w:val="20"/>
          <w:szCs w:val="20"/>
        </w:rPr>
      </w:pPr>
      <w:r w:rsidRPr="2E38D493">
        <w:rPr>
          <w:rFonts w:ascii="Arial" w:eastAsia="Arial" w:hAnsi="Arial" w:cs="Arial"/>
          <w:color w:val="000000" w:themeColor="text1"/>
          <w:sz w:val="20"/>
          <w:szCs w:val="20"/>
        </w:rPr>
        <w:lastRenderedPageBreak/>
        <w:t xml:space="preserve">Jeżeli w treści danego Zamówienia Strony nie postanowiły inaczej wynagrodzenie z tytułu jego realizacji będzie  </w:t>
      </w:r>
      <w:r w:rsidR="58AEB381" w:rsidRPr="2E38D493">
        <w:rPr>
          <w:rFonts w:ascii="Arial" w:eastAsia="Arial" w:hAnsi="Arial" w:cs="Arial"/>
          <w:color w:val="000000" w:themeColor="text1"/>
          <w:sz w:val="20"/>
          <w:szCs w:val="20"/>
        </w:rPr>
        <w:t xml:space="preserve">należne </w:t>
      </w:r>
      <w:r w:rsidRPr="2E38D493">
        <w:rPr>
          <w:rFonts w:ascii="Arial" w:eastAsia="Arial" w:hAnsi="Arial" w:cs="Arial"/>
          <w:color w:val="000000" w:themeColor="text1"/>
          <w:sz w:val="20"/>
          <w:szCs w:val="20"/>
        </w:rPr>
        <w:t>po odebraniu przez Zamawiającego danych rezultatów prac Wykonawcy</w:t>
      </w:r>
      <w:r w:rsidR="5C703DE2" w:rsidRPr="2E38D493">
        <w:rPr>
          <w:rFonts w:ascii="Arial" w:eastAsia="Arial" w:hAnsi="Arial" w:cs="Arial"/>
          <w:color w:val="000000" w:themeColor="text1"/>
          <w:sz w:val="20"/>
          <w:szCs w:val="20"/>
        </w:rPr>
        <w:t>. Faktura b</w:t>
      </w:r>
      <w:r w:rsidR="75D67E4C" w:rsidRPr="2E38D493">
        <w:rPr>
          <w:rFonts w:ascii="Arial" w:eastAsia="Arial" w:hAnsi="Arial" w:cs="Arial"/>
          <w:color w:val="000000" w:themeColor="text1"/>
          <w:sz w:val="20"/>
          <w:szCs w:val="20"/>
        </w:rPr>
        <w:t>ę</w:t>
      </w:r>
      <w:r w:rsidR="5C703DE2" w:rsidRPr="2E38D493">
        <w:rPr>
          <w:rFonts w:ascii="Arial" w:eastAsia="Arial" w:hAnsi="Arial" w:cs="Arial"/>
          <w:color w:val="000000" w:themeColor="text1"/>
          <w:sz w:val="20"/>
          <w:szCs w:val="20"/>
        </w:rPr>
        <w:t>dzie wystawiona po podpisaniu protokołu odbioru</w:t>
      </w:r>
      <w:r w:rsidRPr="2E38D493">
        <w:rPr>
          <w:rFonts w:ascii="Arial" w:eastAsia="Arial" w:hAnsi="Arial" w:cs="Arial"/>
          <w:color w:val="000000" w:themeColor="text1"/>
          <w:sz w:val="20"/>
          <w:szCs w:val="20"/>
        </w:rPr>
        <w:t>.</w:t>
      </w:r>
    </w:p>
    <w:p w14:paraId="2352B050" w14:textId="73427A94"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Podstawowym kryterium każdego odbioru Usług Rozwoju jest ich zgodność z treścią Zamówień oraz ewentualnych dodatkowych wymagań określonych przez upoważnionych przedstawicieli Stron.</w:t>
      </w:r>
    </w:p>
    <w:p w14:paraId="5C0663C0" w14:textId="1673CE8A"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Warunkiem koniecznym dokonania odbioru jest ponadto zgodność rezultatów prac z powszechnie przyjmowanymi dobrymi standardami i praktykami oraz zasadami realizacji projektów o podobnym charakterze, a także aktualnym poziomem profesjonalnej wiedzy technicznej.</w:t>
      </w:r>
    </w:p>
    <w:p w14:paraId="1389CAC8" w14:textId="755FBBEE"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Niezależnie od jakichkolwiek innych postanowień Zamówienia czy ustaleń Stron, Zamawiający ma prawo do weryfikacji należytego wykonania Usług Rozwoju dowolną metodą, w tym także przy wykorzystaniu opinii zewnętrznego audytora, w szczególności, niezależnie od ewentualnych przyjętych przez Strony scenariuszy i przypadków testowych, w ramach procedur i terminów Odbioru Zamawiający ma prawo przeprowadzić własne testy za pomocą zdefiniowanych samodzielnie scenariuszy i przypadków.</w:t>
      </w:r>
    </w:p>
    <w:p w14:paraId="22507930" w14:textId="307BD976"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Zamawiający ma prawo przerwać i nie kontynuować procedur odbioru w przypadku stwierdzenia nieprawidłowości powodujących, że dalsze prowadzenie procedur odbioru jest niemożliwe lub nieracjonalne. Wstrzymanie procedur odbioru musi zostać uzgodnione z Wykonawcą. </w:t>
      </w:r>
    </w:p>
    <w:p w14:paraId="754418C9" w14:textId="4D024A10"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W przypadku spełnienia kryteriów odbioru Zamawiający dokona odbioru. </w:t>
      </w:r>
    </w:p>
    <w:p w14:paraId="1AC0B088" w14:textId="0AA308C7"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6B14F0D7">
        <w:rPr>
          <w:rFonts w:ascii="Arial" w:eastAsia="Arial" w:hAnsi="Arial" w:cs="Arial"/>
          <w:color w:val="000000" w:themeColor="text1"/>
          <w:sz w:val="20"/>
          <w:szCs w:val="20"/>
        </w:rPr>
        <w:t>Protokół odbioru sporządzony zostanie w formie pisemnej, w dwóch egzemplarzach, po jednym dla każdej ze Stron. Wzór</w:t>
      </w:r>
      <w:r w:rsidR="74A30AE8" w:rsidRPr="6B14F0D7">
        <w:rPr>
          <w:rFonts w:ascii="Arial" w:eastAsia="Arial" w:hAnsi="Arial" w:cs="Arial"/>
          <w:color w:val="000000" w:themeColor="text1"/>
          <w:sz w:val="20"/>
          <w:szCs w:val="20"/>
        </w:rPr>
        <w:t>y</w:t>
      </w:r>
      <w:r w:rsidRPr="6B14F0D7">
        <w:rPr>
          <w:rFonts w:ascii="Arial" w:eastAsia="Arial" w:hAnsi="Arial" w:cs="Arial"/>
          <w:color w:val="000000" w:themeColor="text1"/>
          <w:sz w:val="20"/>
          <w:szCs w:val="20"/>
        </w:rPr>
        <w:t xml:space="preserve"> protokoł</w:t>
      </w:r>
      <w:r w:rsidR="0C9AE836" w:rsidRPr="6B14F0D7">
        <w:rPr>
          <w:rFonts w:ascii="Arial" w:eastAsia="Arial" w:hAnsi="Arial" w:cs="Arial"/>
          <w:color w:val="000000" w:themeColor="text1"/>
          <w:sz w:val="20"/>
          <w:szCs w:val="20"/>
        </w:rPr>
        <w:t>ów</w:t>
      </w:r>
      <w:r w:rsidRPr="6B14F0D7">
        <w:rPr>
          <w:rFonts w:ascii="Arial" w:eastAsia="Arial" w:hAnsi="Arial" w:cs="Arial"/>
          <w:color w:val="000000" w:themeColor="text1"/>
          <w:sz w:val="20"/>
          <w:szCs w:val="20"/>
        </w:rPr>
        <w:t xml:space="preserve"> odbioru stanowi</w:t>
      </w:r>
      <w:r w:rsidR="7C261484" w:rsidRPr="6B14F0D7">
        <w:rPr>
          <w:rFonts w:ascii="Arial" w:eastAsia="Arial" w:hAnsi="Arial" w:cs="Arial"/>
          <w:color w:val="000000" w:themeColor="text1"/>
          <w:sz w:val="20"/>
          <w:szCs w:val="20"/>
        </w:rPr>
        <w:t>ą</w:t>
      </w:r>
      <w:r w:rsidRPr="6B14F0D7">
        <w:rPr>
          <w:rFonts w:ascii="Arial" w:eastAsia="Arial" w:hAnsi="Arial" w:cs="Arial"/>
          <w:color w:val="000000" w:themeColor="text1"/>
          <w:sz w:val="20"/>
          <w:szCs w:val="20"/>
        </w:rPr>
        <w:t xml:space="preserve"> </w:t>
      </w:r>
      <w:r w:rsidRPr="6B14F0D7">
        <w:rPr>
          <w:rFonts w:ascii="Arial" w:eastAsia="Arial" w:hAnsi="Arial" w:cs="Arial"/>
          <w:b/>
          <w:bCs/>
          <w:color w:val="000000" w:themeColor="text1"/>
          <w:sz w:val="20"/>
          <w:szCs w:val="20"/>
        </w:rPr>
        <w:t>Załącznik</w:t>
      </w:r>
      <w:r w:rsidR="6FA3145D" w:rsidRPr="6B14F0D7">
        <w:rPr>
          <w:rFonts w:ascii="Arial" w:eastAsia="Arial" w:hAnsi="Arial" w:cs="Arial"/>
          <w:b/>
          <w:bCs/>
          <w:color w:val="000000" w:themeColor="text1"/>
          <w:sz w:val="20"/>
          <w:szCs w:val="20"/>
        </w:rPr>
        <w:t>i</w:t>
      </w:r>
      <w:r w:rsidRPr="6B14F0D7">
        <w:rPr>
          <w:rFonts w:ascii="Arial" w:eastAsia="Arial" w:hAnsi="Arial" w:cs="Arial"/>
          <w:b/>
          <w:bCs/>
          <w:color w:val="000000" w:themeColor="text1"/>
          <w:sz w:val="20"/>
          <w:szCs w:val="20"/>
        </w:rPr>
        <w:t xml:space="preserve"> nr</w:t>
      </w:r>
      <w:r w:rsidR="5C27D403" w:rsidRPr="6B14F0D7">
        <w:rPr>
          <w:rFonts w:ascii="Arial" w:eastAsia="Arial" w:hAnsi="Arial" w:cs="Arial"/>
          <w:b/>
          <w:bCs/>
          <w:color w:val="000000" w:themeColor="text1"/>
          <w:sz w:val="20"/>
          <w:szCs w:val="20"/>
        </w:rPr>
        <w:t xml:space="preserve"> </w:t>
      </w:r>
      <w:r w:rsidR="65D1C545" w:rsidRPr="6B14F0D7">
        <w:rPr>
          <w:rFonts w:ascii="Arial" w:eastAsia="Arial" w:hAnsi="Arial" w:cs="Arial"/>
          <w:b/>
          <w:bCs/>
          <w:color w:val="000000" w:themeColor="text1"/>
          <w:sz w:val="20"/>
          <w:szCs w:val="20"/>
        </w:rPr>
        <w:t>16 i</w:t>
      </w:r>
      <w:r w:rsidRPr="6B14F0D7">
        <w:rPr>
          <w:rFonts w:ascii="Arial" w:eastAsia="Arial" w:hAnsi="Arial" w:cs="Arial"/>
          <w:b/>
          <w:bCs/>
          <w:color w:val="000000" w:themeColor="text1"/>
          <w:sz w:val="20"/>
          <w:szCs w:val="20"/>
        </w:rPr>
        <w:t xml:space="preserve"> </w:t>
      </w:r>
      <w:r w:rsidR="7F7B6A3C" w:rsidRPr="6B14F0D7">
        <w:rPr>
          <w:rFonts w:ascii="Arial" w:eastAsia="Arial" w:hAnsi="Arial" w:cs="Arial"/>
          <w:b/>
          <w:bCs/>
          <w:color w:val="000000" w:themeColor="text1"/>
          <w:sz w:val="20"/>
          <w:szCs w:val="20"/>
        </w:rPr>
        <w:t>20</w:t>
      </w:r>
      <w:r w:rsidRPr="6B14F0D7">
        <w:rPr>
          <w:rFonts w:ascii="Arial" w:eastAsia="Arial" w:hAnsi="Arial" w:cs="Arial"/>
          <w:color w:val="000000" w:themeColor="text1"/>
          <w:sz w:val="20"/>
          <w:szCs w:val="20"/>
        </w:rPr>
        <w:t xml:space="preserve"> do Umowy. Podpisany przez strony Protokół odbioru stanowi podstawę do wystawienia faktury VAT oraz stanowi załącznik do faktury VAT.  </w:t>
      </w:r>
    </w:p>
    <w:p w14:paraId="7583FECB" w14:textId="027CAF24"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Dokonanie Odbioru nie wpływa na możliwość skorzystania przez Zamawiającego z uprawnień przysługujących mu na mocy przepisów prawa, Umowy lub odpowiedniego Zamówienia w wypadku nienależytego wykonania Umowy, a w szczególności na prawo naliczenia kar umownych, dochodzenia odszkodowań oraz odstąpienia od Zamówienia.</w:t>
      </w:r>
    </w:p>
    <w:p w14:paraId="1CA467EB" w14:textId="4215B259"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Podstawowym kryterium Odbioru jest zgodność z wymaganiami i uwarunkowaniami wskazanymi w Umowie oraz Zamówieniu.</w:t>
      </w:r>
    </w:p>
    <w:p w14:paraId="7A3CBD04" w14:textId="44D68A8E"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W przypadku, gdy w ramach Zamówienia zostało przekazane Zamawiającemu oprogramowanie komputerowe podlegające odbiorowi (tj. stanowiące Produkt) oraz w przypadku, gdy w ramach Produktu Wykonawca zobowiązany będzie do wykonania oprogramowania komputerowego, warunkiem koniecznym dokonania Odbioru jest przekazania kodów źródłowych oprogramowania komputerowego, zgodnie z zasadami określonymi w </w:t>
      </w:r>
      <w:r w:rsidRPr="00CE60E9">
        <w:rPr>
          <w:rFonts w:ascii="Arial" w:eastAsia="Arial" w:hAnsi="Arial" w:cs="Arial"/>
          <w:b/>
          <w:bCs/>
          <w:color w:val="000000" w:themeColor="text1"/>
          <w:sz w:val="20"/>
          <w:szCs w:val="20"/>
        </w:rPr>
        <w:t>Załączniku nr 9</w:t>
      </w:r>
      <w:r w:rsidRPr="00CE60E9">
        <w:rPr>
          <w:rFonts w:ascii="Arial" w:eastAsia="Arial" w:hAnsi="Arial" w:cs="Arial"/>
          <w:color w:val="000000" w:themeColor="text1"/>
          <w:sz w:val="20"/>
          <w:szCs w:val="20"/>
        </w:rPr>
        <w:t xml:space="preserve"> do Umowy.</w:t>
      </w:r>
    </w:p>
    <w:p w14:paraId="0A576BC8" w14:textId="7DE6B35F"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 przypadku Produktów w postaci oprogramowania oraz w przypadku, gdy w ramach Produktu Wykonawca zobowiązany będzie do wykonania oprogramowania dodatkowymi kryteriami warunkującymi dokonanie Odbioru takiego Produktu będzie:</w:t>
      </w:r>
    </w:p>
    <w:p w14:paraId="786A0D42" w14:textId="33275C5A" w:rsidR="00AB467F" w:rsidRPr="00CE60E9" w:rsidRDefault="199292C8" w:rsidP="00FF61CB">
      <w:pPr>
        <w:pStyle w:val="Akapitzlist"/>
        <w:keepLines/>
        <w:numPr>
          <w:ilvl w:val="1"/>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opracowanie przez Wykonawcę scenariuszy testowych pozwalających na weryfikacje kompletności, jakości i poprawności wykonania oprogramowania wraz z propozycją kryteriów pozytywnego wyniku testów;</w:t>
      </w:r>
    </w:p>
    <w:p w14:paraId="4D0802A0" w14:textId="51D6DA69" w:rsidR="00AB467F" w:rsidRPr="00CE60E9" w:rsidRDefault="199292C8" w:rsidP="00FF61CB">
      <w:pPr>
        <w:pStyle w:val="Akapitzlist"/>
        <w:keepLines/>
        <w:numPr>
          <w:ilvl w:val="1"/>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zaakceptowanie przez Zamawiającego w/w scenariuszy testowych;</w:t>
      </w:r>
    </w:p>
    <w:p w14:paraId="13129E79" w14:textId="18BC1A50" w:rsidR="00AB467F" w:rsidRPr="00CE60E9" w:rsidRDefault="199292C8" w:rsidP="00FF61CB">
      <w:pPr>
        <w:pStyle w:val="Akapitzlist"/>
        <w:keepLines/>
        <w:numPr>
          <w:ilvl w:val="1"/>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przeprowadzenie przez Wykonawcę testów wewnętrznych według zaakceptowanych przez Zamawiającego scenariuszy testowych;</w:t>
      </w:r>
    </w:p>
    <w:p w14:paraId="73865DEE" w14:textId="4220E818" w:rsidR="00AB467F" w:rsidRPr="00CE60E9" w:rsidRDefault="199292C8" w:rsidP="00FF61CB">
      <w:pPr>
        <w:pStyle w:val="Akapitzlist"/>
        <w:keepLines/>
        <w:numPr>
          <w:ilvl w:val="1"/>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pozytywny wynik testów wewnętrznych Wykonawcy (spełnienie kryteriów pozytywnego wyniku testów) odzwierciedlony będzie w odpowiedniej przekazanej Zamawiającemu dokumentacji;</w:t>
      </w:r>
    </w:p>
    <w:p w14:paraId="387AF0E2" w14:textId="635E25E2" w:rsidR="00AB467F" w:rsidRPr="00CE60E9" w:rsidRDefault="199292C8" w:rsidP="00FF61CB">
      <w:pPr>
        <w:pStyle w:val="Akapitzlist"/>
        <w:keepLines/>
        <w:numPr>
          <w:ilvl w:val="1"/>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umożliwienie przetestowania oprogramowania przez Zamawiającego w środowisku testowym.</w:t>
      </w:r>
    </w:p>
    <w:p w14:paraId="5F85CEA3" w14:textId="4D62B2C2"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lastRenderedPageBreak/>
        <w:t>W przypadku Produktów w postaci Dokumentacji oraz w przypadku, gdy w ramach Produktu Wykonawca zobowiązany będzie do wykonania Dokumentacji dodatkowym kryterium Odbioru takiego Produktu będzie kompletność oraz poprawność merytoryczna i formalna Dokumentacji.</w:t>
      </w:r>
    </w:p>
    <w:p w14:paraId="367ACD64" w14:textId="0337AC89"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Po przeprowadzeniu weryfikacji warunków i kryteriów Odbioru Produktu Zamawiający dokona Odbioru lub odmówi Odbioru i zgłosi uwagi (zastrzeżenia) w terminie [7] Dni Roboczych, chyba że inny termin Odbioru zostanie wskazany w treści Zamówienia lub innym uzgodnionym przez Koordynatorów.</w:t>
      </w:r>
    </w:p>
    <w:p w14:paraId="65EDF310" w14:textId="3554AD76"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 przypadku niespełnienia warunków oraz kryteriów Odbioru Produktu i odmowy dokonania Odbioru Produktu przez Zamawiającego, Wykonawca usunie bezzwłocznie przyczyny zgłoszonych zastrzeżeń, w szczególności dokona odpowiednich zmian lub poprawek Produktu i przedstawi Produkt do ponownego Odbioru. Procedury ewentualnych ponownych Odbiorów (związane z przedstawianiem przez Wykonawcę kolejnych poprawionych lub uzupełnionych wersji Produktu) będą powtarzane do czasu spełnienia warunków i kryteriów Odbioru i dokonania Odbioru Produktu przez Zamawiającego, co nie wyklucza możliwości skorzystania przez Zamawiającego z innych uprawnień przewidzianych Umową, w tym prawa naliczania kar umownych lub prawa do odstąpienia od Zamówienia.</w:t>
      </w:r>
    </w:p>
    <w:p w14:paraId="7ABDED7A" w14:textId="63719470"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Dokonanie przez Zamawiającego Odbioru Produktu nie zwalnia Wykonawcy z obowiązku usunięcia wad lub braków wykrytych przed lub po dokonanym Odbiorze. </w:t>
      </w:r>
    </w:p>
    <w:p w14:paraId="7F6EF67E" w14:textId="33202D1A"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Przedstawienie Zamówienia do Odbioru nastąpi w drodze oświadczenia złożonego na piśmie poprzez przekazanie Koordynatorowi Zamawiającego propozycji (projektu) protokołu odbioru danego Zamówienia. </w:t>
      </w:r>
    </w:p>
    <w:p w14:paraId="660C8214" w14:textId="5FD0DFD4"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W przypadku Odbioru Zamówienia – dodatkowym kryterium dokonania odbioru jest odbiór wszystkich Produktów objętych Zamówieniem.</w:t>
      </w:r>
    </w:p>
    <w:p w14:paraId="26D865F5" w14:textId="3B3B4304"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Z chwilą włączenia do Systemu przez Wykonawcę rezultatów prac wykonanych w ramach danego Zamówienia, rezultaty te objęte są Usługami </w:t>
      </w:r>
      <w:r w:rsidR="4D53DF11" w:rsidRPr="00CE60E9">
        <w:rPr>
          <w:rFonts w:ascii="Arial" w:eastAsia="Arial" w:hAnsi="Arial" w:cs="Arial"/>
          <w:color w:val="000000" w:themeColor="text1"/>
          <w:sz w:val="20"/>
          <w:szCs w:val="20"/>
        </w:rPr>
        <w:t>Asysty Technicznej</w:t>
      </w:r>
      <w:r w:rsidRPr="00CE60E9">
        <w:rPr>
          <w:rFonts w:ascii="Arial" w:eastAsia="Arial" w:hAnsi="Arial" w:cs="Arial"/>
          <w:color w:val="000000" w:themeColor="text1"/>
          <w:sz w:val="20"/>
          <w:szCs w:val="20"/>
        </w:rPr>
        <w:t>, bez podwyższenia wynagrodzenia za świadczone Usługi.</w:t>
      </w:r>
    </w:p>
    <w:p w14:paraId="1F509FB2" w14:textId="107EFDAF" w:rsidR="00AB467F" w:rsidRPr="00CE60E9" w:rsidRDefault="199292C8" w:rsidP="23A4D85B">
      <w:pPr>
        <w:pStyle w:val="Akapitzlist"/>
        <w:keepLines/>
        <w:numPr>
          <w:ilvl w:val="0"/>
          <w:numId w:val="1"/>
        </w:numPr>
        <w:spacing w:before="120" w:after="0"/>
        <w:jc w:val="both"/>
        <w:rPr>
          <w:rFonts w:ascii="Arial" w:eastAsia="Arial" w:hAnsi="Arial" w:cs="Arial"/>
          <w:color w:val="000000" w:themeColor="text1"/>
          <w:sz w:val="20"/>
          <w:szCs w:val="20"/>
        </w:rPr>
      </w:pPr>
      <w:r w:rsidRPr="00CE60E9">
        <w:rPr>
          <w:rFonts w:ascii="Arial" w:eastAsia="Arial" w:hAnsi="Arial" w:cs="Arial"/>
          <w:color w:val="000000" w:themeColor="text1"/>
          <w:sz w:val="20"/>
          <w:szCs w:val="20"/>
        </w:rPr>
        <w:t xml:space="preserve">Do Utworów powstałych lub dostarczonych w trakcie realizacji Usług Rozwoju stosuje się postanowienia </w:t>
      </w:r>
      <w:r w:rsidRPr="00CE60E9">
        <w:rPr>
          <w:rFonts w:ascii="Arial" w:eastAsia="Arial" w:hAnsi="Arial" w:cs="Arial"/>
          <w:b/>
          <w:bCs/>
          <w:color w:val="000000" w:themeColor="text1"/>
          <w:sz w:val="20"/>
          <w:szCs w:val="20"/>
        </w:rPr>
        <w:t xml:space="preserve">Załącznika nr 9 </w:t>
      </w:r>
      <w:r w:rsidRPr="00CE60E9">
        <w:rPr>
          <w:rFonts w:ascii="Arial" w:eastAsia="Arial" w:hAnsi="Arial" w:cs="Arial"/>
          <w:color w:val="000000" w:themeColor="text1"/>
          <w:sz w:val="20"/>
          <w:szCs w:val="20"/>
        </w:rPr>
        <w:t>do Umowy.</w:t>
      </w:r>
    </w:p>
    <w:p w14:paraId="6F3856C4" w14:textId="4C6E8410" w:rsidR="00AB467F" w:rsidRPr="00CE60E9" w:rsidRDefault="00AB467F" w:rsidP="23A4D85B">
      <w:pPr>
        <w:keepLines/>
        <w:spacing w:after="0" w:line="276" w:lineRule="auto"/>
        <w:jc w:val="both"/>
        <w:rPr>
          <w:rFonts w:cstheme="minorBidi"/>
          <w:sz w:val="20"/>
          <w:szCs w:val="20"/>
          <w:highlight w:val="yellow"/>
        </w:rPr>
      </w:pPr>
    </w:p>
    <w:sectPr w:rsidR="00AB467F" w:rsidRPr="00CE60E9">
      <w:headerReference w:type="even" r:id="rId7"/>
      <w:headerReference w:type="default" r:id="rId8"/>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51BA1" w14:textId="77777777" w:rsidR="00194BB5" w:rsidRDefault="00194BB5" w:rsidP="004A0671">
      <w:pPr>
        <w:spacing w:after="0"/>
      </w:pPr>
      <w:r>
        <w:separator/>
      </w:r>
    </w:p>
  </w:endnote>
  <w:endnote w:type="continuationSeparator" w:id="0">
    <w:p w14:paraId="7FF5AF66" w14:textId="77777777" w:rsidR="00194BB5" w:rsidRDefault="00194BB5" w:rsidP="004A0671">
      <w:pPr>
        <w:spacing w:after="0"/>
      </w:pPr>
      <w:r>
        <w:continuationSeparator/>
      </w:r>
    </w:p>
  </w:endnote>
  <w:endnote w:type="continuationNotice" w:id="1">
    <w:p w14:paraId="123B6281" w14:textId="77777777" w:rsidR="00194BB5" w:rsidRDefault="00194B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C97F9" w14:textId="77777777" w:rsidR="00194BB5" w:rsidRDefault="00194BB5" w:rsidP="004A0671">
      <w:pPr>
        <w:spacing w:after="0"/>
      </w:pPr>
      <w:r>
        <w:separator/>
      </w:r>
    </w:p>
  </w:footnote>
  <w:footnote w:type="continuationSeparator" w:id="0">
    <w:p w14:paraId="1E72E934" w14:textId="77777777" w:rsidR="00194BB5" w:rsidRDefault="00194BB5" w:rsidP="004A0671">
      <w:pPr>
        <w:spacing w:after="0"/>
      </w:pPr>
      <w:r>
        <w:continuationSeparator/>
      </w:r>
    </w:p>
  </w:footnote>
  <w:footnote w:type="continuationNotice" w:id="1">
    <w:p w14:paraId="11731F57" w14:textId="77777777" w:rsidR="00194BB5" w:rsidRDefault="00194BB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A7DE4" w14:textId="77B76CC2" w:rsidR="00997F27" w:rsidRDefault="00997F27">
    <w:pPr>
      <w:pStyle w:val="Nagwek"/>
    </w:pPr>
    <w:r>
      <w:rPr>
        <w:noProof/>
      </w:rPr>
      <mc:AlternateContent>
        <mc:Choice Requires="wps">
          <w:drawing>
            <wp:anchor distT="0" distB="0" distL="0" distR="0" simplePos="0" relativeHeight="251659264" behindDoc="0" locked="0" layoutInCell="1" allowOverlap="1" wp14:anchorId="52D44C0E" wp14:editId="07F7F8E2">
              <wp:simplePos x="635" y="635"/>
              <wp:positionH relativeFrom="page">
                <wp:align>right</wp:align>
              </wp:positionH>
              <wp:positionV relativeFrom="page">
                <wp:align>top</wp:align>
              </wp:positionV>
              <wp:extent cx="2097405" cy="345440"/>
              <wp:effectExtent l="0" t="0" r="0" b="16510"/>
              <wp:wrapNone/>
              <wp:docPr id="1691876005"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5FC5BDE6" w14:textId="40131AD7" w:rsidR="00997F27" w:rsidRPr="00997F27" w:rsidRDefault="00997F27" w:rsidP="00997F27">
                          <w:pPr>
                            <w:spacing w:after="0"/>
                            <w:rPr>
                              <w:rFonts w:ascii="Calibri" w:eastAsia="Calibri" w:hAnsi="Calibri" w:cs="Calibri"/>
                              <w:noProof/>
                              <w:color w:val="008000"/>
                              <w:sz w:val="20"/>
                              <w:szCs w:val="20"/>
                            </w:rPr>
                          </w:pPr>
                          <w:r w:rsidRPr="00997F27">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2D44C0E" id="_x0000_t202" coordsize="21600,21600" o:spt="202" path="m,l,21600r21600,l21600,xe">
              <v:stroke joinstyle="miter"/>
              <v:path gradientshapeok="t" o:connecttype="rect"/>
            </v:shapetype>
            <v:shape id="Pole tekstowe 2" o:spid="_x0000_s1026" type="#_x0000_t202" alt="Do użytku wewnętrznego w GK PGE" style="position:absolute;margin-left:113.95pt;margin-top:0;width:165.15pt;height:27.2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" filled="f" stroked="f">
              <v:fill o:detectmouseclick="t"/>
              <v:textbox style="mso-fit-shape-to-text:t" inset="0,15pt,20pt,0">
                <w:txbxContent>
                  <w:p w14:paraId="5FC5BDE6" w14:textId="40131AD7" w:rsidR="00997F27" w:rsidRPr="00997F27" w:rsidRDefault="00997F27" w:rsidP="00997F27">
                    <w:pPr>
                      <w:spacing w:after="0"/>
                      <w:rPr>
                        <w:rFonts w:ascii="Calibri" w:eastAsia="Calibri" w:hAnsi="Calibri" w:cs="Calibri"/>
                        <w:noProof/>
                        <w:color w:val="008000"/>
                        <w:sz w:val="20"/>
                        <w:szCs w:val="20"/>
                      </w:rPr>
                    </w:pPr>
                    <w:r w:rsidRPr="00997F27">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8E64" w14:textId="411DFBC6" w:rsidR="004A0671" w:rsidRDefault="00997F27" w:rsidP="004A0671">
    <w:pPr>
      <w:pStyle w:val="Nagwek"/>
      <w:jc w:val="right"/>
    </w:pPr>
    <w:r>
      <w:rPr>
        <w:noProof/>
      </w:rPr>
      <mc:AlternateContent>
        <mc:Choice Requires="wps">
          <w:drawing>
            <wp:anchor distT="0" distB="0" distL="0" distR="0" simplePos="0" relativeHeight="251660288" behindDoc="0" locked="0" layoutInCell="1" allowOverlap="1" wp14:anchorId="3650ACC1" wp14:editId="068E0732">
              <wp:simplePos x="898497" y="453224"/>
              <wp:positionH relativeFrom="page">
                <wp:align>right</wp:align>
              </wp:positionH>
              <wp:positionV relativeFrom="page">
                <wp:align>top</wp:align>
              </wp:positionV>
              <wp:extent cx="2097405" cy="345440"/>
              <wp:effectExtent l="0" t="0" r="0" b="16510"/>
              <wp:wrapNone/>
              <wp:docPr id="1964843826"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4C7425C0" w14:textId="1ED9220D" w:rsidR="00997F27" w:rsidRPr="00997F27" w:rsidRDefault="00997F27" w:rsidP="00997F27">
                          <w:pPr>
                            <w:spacing w:after="0"/>
                            <w:rPr>
                              <w:rFonts w:ascii="Calibri" w:eastAsia="Calibri" w:hAnsi="Calibri" w:cs="Calibri"/>
                              <w:noProof/>
                              <w:color w:val="008000"/>
                              <w:sz w:val="20"/>
                              <w:szCs w:val="20"/>
                            </w:rPr>
                          </w:pPr>
                          <w:r w:rsidRPr="00997F27">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50ACC1"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" filled="f" stroked="f">
              <v:fill o:detectmouseclick="t"/>
              <v:textbox style="mso-fit-shape-to-text:t" inset="0,15pt,20pt,0">
                <w:txbxContent>
                  <w:p w14:paraId="4C7425C0" w14:textId="1ED9220D" w:rsidR="00997F27" w:rsidRPr="00997F27" w:rsidRDefault="00997F27" w:rsidP="00997F27">
                    <w:pPr>
                      <w:spacing w:after="0"/>
                      <w:rPr>
                        <w:rFonts w:ascii="Calibri" w:eastAsia="Calibri" w:hAnsi="Calibri" w:cs="Calibri"/>
                        <w:noProof/>
                        <w:color w:val="008000"/>
                        <w:sz w:val="20"/>
                        <w:szCs w:val="20"/>
                      </w:rPr>
                    </w:pPr>
                    <w:r w:rsidRPr="00997F27">
                      <w:rPr>
                        <w:rFonts w:ascii="Calibri" w:eastAsia="Calibri" w:hAnsi="Calibri" w:cs="Calibri"/>
                        <w:noProof/>
                        <w:color w:val="008000"/>
                        <w:sz w:val="20"/>
                        <w:szCs w:val="20"/>
                      </w:rPr>
                      <w:t>Do użytku wewnętrznego w GK PGE</w:t>
                    </w:r>
                  </w:p>
                </w:txbxContent>
              </v:textbox>
              <w10:wrap anchorx="page" anchory="page"/>
            </v:shape>
          </w:pict>
        </mc:Fallback>
      </mc:AlternateContent>
    </w:r>
    <w:r w:rsidR="004A0671">
      <w:t xml:space="preserve">Załącznik nr </w:t>
    </w:r>
    <w:r w:rsidR="4D7A763D">
      <w:t>19</w:t>
    </w:r>
  </w:p>
  <w:p w14:paraId="0F3A23E6" w14:textId="5CE3A487" w:rsidR="00811213" w:rsidRDefault="23A4D85B" w:rsidP="004A0671">
    <w:pPr>
      <w:pStyle w:val="Nagwek"/>
      <w:jc w:val="right"/>
    </w:pPr>
    <w:r>
      <w:t xml:space="preserve">Warunki świadczenia </w:t>
    </w:r>
    <w:r w:rsidR="4D7A763D">
      <w:t>Usług Rozwoju</w:t>
    </w:r>
  </w:p>
  <w:p w14:paraId="76F294C7" w14:textId="77777777" w:rsidR="004A0671" w:rsidRDefault="004A067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B6759" w14:textId="0341BE6F" w:rsidR="00997F27" w:rsidRDefault="00997F27">
    <w:pPr>
      <w:pStyle w:val="Nagwek"/>
    </w:pPr>
    <w:r>
      <w:rPr>
        <w:noProof/>
      </w:rPr>
      <mc:AlternateContent>
        <mc:Choice Requires="wps">
          <w:drawing>
            <wp:anchor distT="0" distB="0" distL="0" distR="0" simplePos="0" relativeHeight="251658240" behindDoc="0" locked="0" layoutInCell="1" allowOverlap="1" wp14:anchorId="0C3356B5" wp14:editId="4B5965B7">
              <wp:simplePos x="635" y="635"/>
              <wp:positionH relativeFrom="page">
                <wp:align>right</wp:align>
              </wp:positionH>
              <wp:positionV relativeFrom="page">
                <wp:align>top</wp:align>
              </wp:positionV>
              <wp:extent cx="2097405" cy="345440"/>
              <wp:effectExtent l="0" t="0" r="0" b="16510"/>
              <wp:wrapNone/>
              <wp:docPr id="363405589"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1C09FD24" w14:textId="46411227" w:rsidR="00997F27" w:rsidRPr="00997F27" w:rsidRDefault="00997F27" w:rsidP="00997F27">
                          <w:pPr>
                            <w:spacing w:after="0"/>
                            <w:rPr>
                              <w:rFonts w:ascii="Calibri" w:eastAsia="Calibri" w:hAnsi="Calibri" w:cs="Calibri"/>
                              <w:noProof/>
                              <w:color w:val="008000"/>
                              <w:sz w:val="20"/>
                              <w:szCs w:val="20"/>
                            </w:rPr>
                          </w:pPr>
                          <w:r w:rsidRPr="00997F27">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3356B5"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7.2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gG9FAIAACI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" filled="f" stroked="f">
              <v:fill o:detectmouseclick="t"/>
              <v:textbox style="mso-fit-shape-to-text:t" inset="0,15pt,20pt,0">
                <w:txbxContent>
                  <w:p w14:paraId="1C09FD24" w14:textId="46411227" w:rsidR="00997F27" w:rsidRPr="00997F27" w:rsidRDefault="00997F27" w:rsidP="00997F27">
                    <w:pPr>
                      <w:spacing w:after="0"/>
                      <w:rPr>
                        <w:rFonts w:ascii="Calibri" w:eastAsia="Calibri" w:hAnsi="Calibri" w:cs="Calibri"/>
                        <w:noProof/>
                        <w:color w:val="008000"/>
                        <w:sz w:val="20"/>
                        <w:szCs w:val="20"/>
                      </w:rPr>
                    </w:pPr>
                    <w:r w:rsidRPr="00997F27">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6258305E"/>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i w:val="0"/>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B580D"/>
    <w:multiLevelType w:val="hybridMultilevel"/>
    <w:tmpl w:val="F7422B70"/>
    <w:lvl w:ilvl="0" w:tplc="0415000F">
      <w:start w:val="1"/>
      <w:numFmt w:val="decimal"/>
      <w:lvlText w:val="%1."/>
      <w:lvlJc w:val="left"/>
      <w:pPr>
        <w:ind w:left="720" w:hanging="360"/>
      </w:pPr>
      <w:rPr>
        <w:rFonts w:hint="default"/>
      </w:rPr>
    </w:lvl>
    <w:lvl w:ilvl="1" w:tplc="04150019">
      <w:start w:val="1"/>
      <w:numFmt w:val="lowerLetter"/>
      <w:lvlText w:val="%2."/>
      <w:lvlJc w:val="left"/>
      <w:pPr>
        <w:ind w:left="107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D14A39"/>
    <w:multiLevelType w:val="hybridMultilevel"/>
    <w:tmpl w:val="653C2C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A0B27"/>
    <w:multiLevelType w:val="hybridMultilevel"/>
    <w:tmpl w:val="EE00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4821A2"/>
    <w:multiLevelType w:val="hybridMultilevel"/>
    <w:tmpl w:val="E3A0FB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A8A49E"/>
    <w:multiLevelType w:val="multilevel"/>
    <w:tmpl w:val="27C62766"/>
    <w:lvl w:ilvl="0">
      <w:start w:val="1"/>
      <w:numFmt w:val="decimal"/>
      <w:lvlText w:val="%1."/>
      <w:lvlJc w:val="left"/>
      <w:pPr>
        <w:ind w:left="720" w:hanging="360"/>
      </w:pPr>
    </w:lvl>
    <w:lvl w:ilvl="1">
      <w:start w:val="2"/>
      <w:numFmt w:val="decimal"/>
      <w:lvlText w:val="%1.%2"/>
      <w:lvlJc w:val="left"/>
      <w:pPr>
        <w:ind w:left="1141" w:hanging="432"/>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27593"/>
    <w:multiLevelType w:val="hybridMultilevel"/>
    <w:tmpl w:val="098E117C"/>
    <w:lvl w:ilvl="0" w:tplc="0DB2AE20">
      <w:start w:val="1"/>
      <w:numFmt w:val="decimal"/>
      <w:lvlText w:val="%1."/>
      <w:lvlJc w:val="left"/>
      <w:pPr>
        <w:ind w:left="720" w:hanging="360"/>
      </w:pPr>
    </w:lvl>
    <w:lvl w:ilvl="1" w:tplc="86B8C36A">
      <w:start w:val="1"/>
      <w:numFmt w:val="lowerLetter"/>
      <w:lvlText w:val="%2."/>
      <w:lvlJc w:val="left"/>
      <w:pPr>
        <w:ind w:left="1440" w:hanging="360"/>
      </w:pPr>
    </w:lvl>
    <w:lvl w:ilvl="2" w:tplc="4DE47C6E">
      <w:start w:val="1"/>
      <w:numFmt w:val="lowerLetter"/>
      <w:lvlText w:val="%3."/>
      <w:lvlJc w:val="left"/>
      <w:pPr>
        <w:ind w:left="2160" w:hanging="180"/>
      </w:pPr>
    </w:lvl>
    <w:lvl w:ilvl="3" w:tplc="164E01C8">
      <w:start w:val="1"/>
      <w:numFmt w:val="decimal"/>
      <w:lvlText w:val="%4."/>
      <w:lvlJc w:val="left"/>
      <w:pPr>
        <w:ind w:left="2880" w:hanging="360"/>
      </w:pPr>
    </w:lvl>
    <w:lvl w:ilvl="4" w:tplc="9BEADBFC">
      <w:start w:val="1"/>
      <w:numFmt w:val="lowerLetter"/>
      <w:lvlText w:val="%5."/>
      <w:lvlJc w:val="left"/>
      <w:pPr>
        <w:ind w:left="3600" w:hanging="360"/>
      </w:pPr>
    </w:lvl>
    <w:lvl w:ilvl="5" w:tplc="13528C2C">
      <w:start w:val="1"/>
      <w:numFmt w:val="lowerRoman"/>
      <w:lvlText w:val="%6."/>
      <w:lvlJc w:val="right"/>
      <w:pPr>
        <w:ind w:left="4320" w:hanging="180"/>
      </w:pPr>
    </w:lvl>
    <w:lvl w:ilvl="6" w:tplc="FF0C18AE">
      <w:start w:val="1"/>
      <w:numFmt w:val="decimal"/>
      <w:lvlText w:val="%7."/>
      <w:lvlJc w:val="left"/>
      <w:pPr>
        <w:ind w:left="5040" w:hanging="360"/>
      </w:pPr>
    </w:lvl>
    <w:lvl w:ilvl="7" w:tplc="36C6A122">
      <w:start w:val="1"/>
      <w:numFmt w:val="lowerLetter"/>
      <w:lvlText w:val="%8."/>
      <w:lvlJc w:val="left"/>
      <w:pPr>
        <w:ind w:left="5760" w:hanging="360"/>
      </w:pPr>
    </w:lvl>
    <w:lvl w:ilvl="8" w:tplc="357E70AC">
      <w:start w:val="1"/>
      <w:numFmt w:val="lowerRoman"/>
      <w:lvlText w:val="%9."/>
      <w:lvlJc w:val="right"/>
      <w:pPr>
        <w:ind w:left="6480" w:hanging="180"/>
      </w:pPr>
    </w:lvl>
  </w:abstractNum>
  <w:abstractNum w:abstractNumId="8" w15:restartNumberingAfterBreak="0">
    <w:nsid w:val="2C9A9546"/>
    <w:multiLevelType w:val="multilevel"/>
    <w:tmpl w:val="011859EA"/>
    <w:lvl w:ilvl="0">
      <w:start w:val="4"/>
      <w:numFmt w:val="decimal"/>
      <w:lvlText w:val="%1"/>
      <w:lvlJc w:val="left"/>
      <w:pPr>
        <w:ind w:left="360" w:hanging="360"/>
      </w:pPr>
    </w:lvl>
    <w:lvl w:ilvl="1">
      <w:start w:val="1"/>
      <w:numFmt w:val="decimal"/>
      <w:lvlText w:val="%1.%2"/>
      <w:lvlJc w:val="left"/>
      <w:pPr>
        <w:ind w:left="1141" w:hanging="432"/>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5D2E53"/>
    <w:multiLevelType w:val="hybridMultilevel"/>
    <w:tmpl w:val="CE5640B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176AD8"/>
    <w:multiLevelType w:val="hybridMultilevel"/>
    <w:tmpl w:val="653C2CC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5BE6A16"/>
    <w:multiLevelType w:val="hybridMultilevel"/>
    <w:tmpl w:val="C1CAFCF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D7784A"/>
    <w:multiLevelType w:val="hybridMultilevel"/>
    <w:tmpl w:val="AFC831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D0D8C5D"/>
    <w:multiLevelType w:val="multilevel"/>
    <w:tmpl w:val="5D8C574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4" w15:restartNumberingAfterBreak="0">
    <w:nsid w:val="605C7B5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933BF0"/>
    <w:multiLevelType w:val="hybridMultilevel"/>
    <w:tmpl w:val="423097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128368"/>
    <w:multiLevelType w:val="hybridMultilevel"/>
    <w:tmpl w:val="93E40B94"/>
    <w:lvl w:ilvl="0" w:tplc="B1382742">
      <w:start w:val="1"/>
      <w:numFmt w:val="lowerLetter"/>
      <w:lvlText w:val="%1."/>
      <w:lvlJc w:val="left"/>
      <w:pPr>
        <w:ind w:left="1440" w:hanging="360"/>
      </w:pPr>
    </w:lvl>
    <w:lvl w:ilvl="1" w:tplc="78802E92">
      <w:start w:val="1"/>
      <w:numFmt w:val="lowerLetter"/>
      <w:lvlText w:val="%2."/>
      <w:lvlJc w:val="left"/>
      <w:pPr>
        <w:ind w:left="1440" w:hanging="360"/>
      </w:pPr>
    </w:lvl>
    <w:lvl w:ilvl="2" w:tplc="DF5C7E2E">
      <w:start w:val="1"/>
      <w:numFmt w:val="lowerRoman"/>
      <w:lvlText w:val="%3."/>
      <w:lvlJc w:val="right"/>
      <w:pPr>
        <w:ind w:left="2160" w:hanging="180"/>
      </w:pPr>
    </w:lvl>
    <w:lvl w:ilvl="3" w:tplc="1EF4E916">
      <w:start w:val="1"/>
      <w:numFmt w:val="decimal"/>
      <w:lvlText w:val="%4."/>
      <w:lvlJc w:val="left"/>
      <w:pPr>
        <w:ind w:left="2880" w:hanging="360"/>
      </w:pPr>
    </w:lvl>
    <w:lvl w:ilvl="4" w:tplc="824641D4">
      <w:start w:val="1"/>
      <w:numFmt w:val="lowerLetter"/>
      <w:lvlText w:val="%5."/>
      <w:lvlJc w:val="left"/>
      <w:pPr>
        <w:ind w:left="3600" w:hanging="360"/>
      </w:pPr>
    </w:lvl>
    <w:lvl w:ilvl="5" w:tplc="DB46AB10">
      <w:start w:val="1"/>
      <w:numFmt w:val="lowerRoman"/>
      <w:lvlText w:val="%6."/>
      <w:lvlJc w:val="right"/>
      <w:pPr>
        <w:ind w:left="4320" w:hanging="180"/>
      </w:pPr>
    </w:lvl>
    <w:lvl w:ilvl="6" w:tplc="0624F778">
      <w:start w:val="1"/>
      <w:numFmt w:val="decimal"/>
      <w:lvlText w:val="%7."/>
      <w:lvlJc w:val="left"/>
      <w:pPr>
        <w:ind w:left="5040" w:hanging="360"/>
      </w:pPr>
    </w:lvl>
    <w:lvl w:ilvl="7" w:tplc="8340CA48">
      <w:start w:val="1"/>
      <w:numFmt w:val="lowerLetter"/>
      <w:lvlText w:val="%8."/>
      <w:lvlJc w:val="left"/>
      <w:pPr>
        <w:ind w:left="5760" w:hanging="360"/>
      </w:pPr>
    </w:lvl>
    <w:lvl w:ilvl="8" w:tplc="D5A22754">
      <w:start w:val="1"/>
      <w:numFmt w:val="lowerRoman"/>
      <w:lvlText w:val="%9."/>
      <w:lvlJc w:val="right"/>
      <w:pPr>
        <w:ind w:left="6480" w:hanging="180"/>
      </w:pPr>
    </w:lvl>
  </w:abstractNum>
  <w:num w:numId="1" w16cid:durableId="2079478972">
    <w:abstractNumId w:val="7"/>
  </w:num>
  <w:num w:numId="2" w16cid:durableId="1841383218">
    <w:abstractNumId w:val="6"/>
  </w:num>
  <w:num w:numId="3" w16cid:durableId="1707563833">
    <w:abstractNumId w:val="13"/>
  </w:num>
  <w:num w:numId="4" w16cid:durableId="1508442634">
    <w:abstractNumId w:val="8"/>
  </w:num>
  <w:num w:numId="5" w16cid:durableId="1103261640">
    <w:abstractNumId w:val="16"/>
  </w:num>
  <w:num w:numId="6" w16cid:durableId="160584273">
    <w:abstractNumId w:val="0"/>
  </w:num>
  <w:num w:numId="7" w16cid:durableId="1805194033">
    <w:abstractNumId w:val="15"/>
  </w:num>
  <w:num w:numId="8" w16cid:durableId="1247231772">
    <w:abstractNumId w:val="5"/>
  </w:num>
  <w:num w:numId="9" w16cid:durableId="968051873">
    <w:abstractNumId w:val="11"/>
  </w:num>
  <w:num w:numId="10" w16cid:durableId="231357280">
    <w:abstractNumId w:val="3"/>
  </w:num>
  <w:num w:numId="11" w16cid:durableId="138763609">
    <w:abstractNumId w:val="9"/>
  </w:num>
  <w:num w:numId="12" w16cid:durableId="1944917536">
    <w:abstractNumId w:val="2"/>
  </w:num>
  <w:num w:numId="13" w16cid:durableId="1076783302">
    <w:abstractNumId w:val="2"/>
    <w:lvlOverride w:ilvl="0">
      <w:lvl w:ilvl="0" w:tplc="0415000F">
        <w:start w:val="1"/>
        <w:numFmt w:val="lowerLetter"/>
        <w:lvlText w:val="%1."/>
        <w:lvlJc w:val="left"/>
        <w:pPr>
          <w:ind w:left="1418" w:hanging="708"/>
        </w:pPr>
        <w:rPr>
          <w:rFonts w:hint="default"/>
        </w:rPr>
      </w:lvl>
    </w:lvlOverride>
    <w:lvlOverride w:ilvl="1">
      <w:lvl w:ilvl="1" w:tplc="04150019">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4" w16cid:durableId="704184617">
    <w:abstractNumId w:val="10"/>
  </w:num>
  <w:num w:numId="15" w16cid:durableId="82386573">
    <w:abstractNumId w:val="12"/>
  </w:num>
  <w:num w:numId="16" w16cid:durableId="1920794697">
    <w:abstractNumId w:val="4"/>
  </w:num>
  <w:num w:numId="17" w16cid:durableId="1025903061">
    <w:abstractNumId w:val="14"/>
  </w:num>
  <w:num w:numId="18" w16cid:durableId="6620542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B6F"/>
    <w:rsid w:val="000045A5"/>
    <w:rsid w:val="00007C37"/>
    <w:rsid w:val="00011B67"/>
    <w:rsid w:val="0003082E"/>
    <w:rsid w:val="00054E53"/>
    <w:rsid w:val="00056C6D"/>
    <w:rsid w:val="00057D03"/>
    <w:rsid w:val="00060AE7"/>
    <w:rsid w:val="000D7FBA"/>
    <w:rsid w:val="0010280D"/>
    <w:rsid w:val="00106E6D"/>
    <w:rsid w:val="00144988"/>
    <w:rsid w:val="00194BB5"/>
    <w:rsid w:val="001E0555"/>
    <w:rsid w:val="002070B8"/>
    <w:rsid w:val="00236EC7"/>
    <w:rsid w:val="00294CD9"/>
    <w:rsid w:val="002B476B"/>
    <w:rsid w:val="002D1E70"/>
    <w:rsid w:val="002D45C0"/>
    <w:rsid w:val="002E14B6"/>
    <w:rsid w:val="002E79B1"/>
    <w:rsid w:val="00300090"/>
    <w:rsid w:val="00300A13"/>
    <w:rsid w:val="00305A0D"/>
    <w:rsid w:val="00305AA2"/>
    <w:rsid w:val="00323FE1"/>
    <w:rsid w:val="00347D91"/>
    <w:rsid w:val="003523EC"/>
    <w:rsid w:val="003866F1"/>
    <w:rsid w:val="003B78B0"/>
    <w:rsid w:val="00402133"/>
    <w:rsid w:val="00416187"/>
    <w:rsid w:val="0047136E"/>
    <w:rsid w:val="00471886"/>
    <w:rsid w:val="0048507B"/>
    <w:rsid w:val="004A0671"/>
    <w:rsid w:val="004B123D"/>
    <w:rsid w:val="004C1EC8"/>
    <w:rsid w:val="004D728D"/>
    <w:rsid w:val="004E0B02"/>
    <w:rsid w:val="004E757B"/>
    <w:rsid w:val="005006AC"/>
    <w:rsid w:val="005143F7"/>
    <w:rsid w:val="00533481"/>
    <w:rsid w:val="00597D14"/>
    <w:rsid w:val="005A456D"/>
    <w:rsid w:val="00635D9E"/>
    <w:rsid w:val="00690CFA"/>
    <w:rsid w:val="006D1C18"/>
    <w:rsid w:val="006E0601"/>
    <w:rsid w:val="007068D3"/>
    <w:rsid w:val="00722B98"/>
    <w:rsid w:val="00766FDE"/>
    <w:rsid w:val="007A2A5F"/>
    <w:rsid w:val="007E3241"/>
    <w:rsid w:val="0080686E"/>
    <w:rsid w:val="00811213"/>
    <w:rsid w:val="008231A2"/>
    <w:rsid w:val="00831852"/>
    <w:rsid w:val="00863582"/>
    <w:rsid w:val="008669CB"/>
    <w:rsid w:val="008B2CFE"/>
    <w:rsid w:val="00933732"/>
    <w:rsid w:val="00997F27"/>
    <w:rsid w:val="009A3C35"/>
    <w:rsid w:val="009B346D"/>
    <w:rsid w:val="009E3D9F"/>
    <w:rsid w:val="009E67E6"/>
    <w:rsid w:val="00A22221"/>
    <w:rsid w:val="00A5107A"/>
    <w:rsid w:val="00A5134A"/>
    <w:rsid w:val="00A678EE"/>
    <w:rsid w:val="00A74B6F"/>
    <w:rsid w:val="00AB1847"/>
    <w:rsid w:val="00AB467F"/>
    <w:rsid w:val="00AC5E03"/>
    <w:rsid w:val="00AF4A12"/>
    <w:rsid w:val="00B54763"/>
    <w:rsid w:val="00B73F54"/>
    <w:rsid w:val="00B771CB"/>
    <w:rsid w:val="00BA4660"/>
    <w:rsid w:val="00BB25F6"/>
    <w:rsid w:val="00BC45FD"/>
    <w:rsid w:val="00BE4381"/>
    <w:rsid w:val="00C263EE"/>
    <w:rsid w:val="00C55A39"/>
    <w:rsid w:val="00CE4E31"/>
    <w:rsid w:val="00CE60E9"/>
    <w:rsid w:val="00D17F54"/>
    <w:rsid w:val="00D26061"/>
    <w:rsid w:val="00D34BC5"/>
    <w:rsid w:val="00D72056"/>
    <w:rsid w:val="00D762A4"/>
    <w:rsid w:val="00DB2D92"/>
    <w:rsid w:val="00DB3BCC"/>
    <w:rsid w:val="00DC0D99"/>
    <w:rsid w:val="00E03EA1"/>
    <w:rsid w:val="00E0728A"/>
    <w:rsid w:val="00E1379E"/>
    <w:rsid w:val="00E213DC"/>
    <w:rsid w:val="00E334BD"/>
    <w:rsid w:val="00E378F2"/>
    <w:rsid w:val="00ED692F"/>
    <w:rsid w:val="00EF1D48"/>
    <w:rsid w:val="00F03BFE"/>
    <w:rsid w:val="00F10569"/>
    <w:rsid w:val="00F60972"/>
    <w:rsid w:val="00F66A49"/>
    <w:rsid w:val="00F67626"/>
    <w:rsid w:val="00F67FB0"/>
    <w:rsid w:val="00FF61CB"/>
    <w:rsid w:val="01837FB7"/>
    <w:rsid w:val="027459C9"/>
    <w:rsid w:val="02DFEC90"/>
    <w:rsid w:val="041E3AEC"/>
    <w:rsid w:val="04F43C8A"/>
    <w:rsid w:val="0702C4FB"/>
    <w:rsid w:val="0C9484BE"/>
    <w:rsid w:val="0C9AE836"/>
    <w:rsid w:val="0CFD38B0"/>
    <w:rsid w:val="0D0CEA04"/>
    <w:rsid w:val="0E6A38AA"/>
    <w:rsid w:val="110E3B7C"/>
    <w:rsid w:val="12BCE1C8"/>
    <w:rsid w:val="12C3900F"/>
    <w:rsid w:val="16D1D40D"/>
    <w:rsid w:val="18AB9CD0"/>
    <w:rsid w:val="199292C8"/>
    <w:rsid w:val="23687FD8"/>
    <w:rsid w:val="239331CB"/>
    <w:rsid w:val="23A4D85B"/>
    <w:rsid w:val="2D1ED0A7"/>
    <w:rsid w:val="2E38D493"/>
    <w:rsid w:val="2EC991E9"/>
    <w:rsid w:val="37221CF9"/>
    <w:rsid w:val="39D4F024"/>
    <w:rsid w:val="3A1738AD"/>
    <w:rsid w:val="3AF86966"/>
    <w:rsid w:val="3B4E2E53"/>
    <w:rsid w:val="3B97C0D0"/>
    <w:rsid w:val="3C0C8F79"/>
    <w:rsid w:val="3D6EF530"/>
    <w:rsid w:val="3E5B8E8B"/>
    <w:rsid w:val="4104E155"/>
    <w:rsid w:val="41620725"/>
    <w:rsid w:val="43EB9A18"/>
    <w:rsid w:val="440705B0"/>
    <w:rsid w:val="476CDFD0"/>
    <w:rsid w:val="48BF6108"/>
    <w:rsid w:val="4B2B6435"/>
    <w:rsid w:val="4BBC8FE0"/>
    <w:rsid w:val="4D53DF11"/>
    <w:rsid w:val="4D7A763D"/>
    <w:rsid w:val="4EE3A5C1"/>
    <w:rsid w:val="51FE3850"/>
    <w:rsid w:val="52AD2833"/>
    <w:rsid w:val="52D30EE6"/>
    <w:rsid w:val="53B419FA"/>
    <w:rsid w:val="54BCC8C1"/>
    <w:rsid w:val="56916B8F"/>
    <w:rsid w:val="56BA82AD"/>
    <w:rsid w:val="58AEB381"/>
    <w:rsid w:val="5A84EE32"/>
    <w:rsid w:val="5BDF6651"/>
    <w:rsid w:val="5C27D403"/>
    <w:rsid w:val="5C703DE2"/>
    <w:rsid w:val="5F408F71"/>
    <w:rsid w:val="637FA75A"/>
    <w:rsid w:val="63BB9667"/>
    <w:rsid w:val="64173D1D"/>
    <w:rsid w:val="65D1C545"/>
    <w:rsid w:val="6840D118"/>
    <w:rsid w:val="6B14F0D7"/>
    <w:rsid w:val="6DEC8457"/>
    <w:rsid w:val="6FA3145D"/>
    <w:rsid w:val="6FE409DC"/>
    <w:rsid w:val="709FF80D"/>
    <w:rsid w:val="723170C2"/>
    <w:rsid w:val="730EE231"/>
    <w:rsid w:val="73AAE217"/>
    <w:rsid w:val="73EC9E25"/>
    <w:rsid w:val="744D7F43"/>
    <w:rsid w:val="74A30AE8"/>
    <w:rsid w:val="75D67E4C"/>
    <w:rsid w:val="75FCFD5D"/>
    <w:rsid w:val="765A8C50"/>
    <w:rsid w:val="7C261484"/>
    <w:rsid w:val="7C83EA80"/>
    <w:rsid w:val="7F7B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AC5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4B6F"/>
    <w:pPr>
      <w:spacing w:after="240" w:line="240" w:lineRule="auto"/>
    </w:pPr>
    <w:rPr>
      <w:rFonts w:eastAsia="Times New Roman" w:cs="Times New Roman"/>
      <w:szCs w:val="24"/>
      <w:lang w:eastAsia="pl-PL"/>
    </w:rPr>
  </w:style>
  <w:style w:type="paragraph" w:styleId="Nagwek1">
    <w:name w:val="heading 1"/>
    <w:aliases w:val="H1,Znak"/>
    <w:basedOn w:val="Normalny"/>
    <w:next w:val="Nagwek2"/>
    <w:link w:val="Nagwek1Znak"/>
    <w:autoRedefine/>
    <w:uiPriority w:val="9"/>
    <w:qFormat/>
    <w:rsid w:val="00A74B6F"/>
    <w:pPr>
      <w:keepLines/>
      <w:widowControl w:val="0"/>
      <w:numPr>
        <w:numId w:val="6"/>
      </w:numPr>
      <w:spacing w:after="360"/>
      <w:outlineLvl w:val="0"/>
    </w:pPr>
    <w:rPr>
      <w:rFonts w:cs="Arial"/>
      <w:b/>
      <w:smallCaps/>
      <w:color w:val="2E74B5" w:themeColor="accent1" w:themeShade="BF"/>
      <w:kern w:val="36"/>
      <w:sz w:val="28"/>
      <w:szCs w:val="20"/>
    </w:rPr>
  </w:style>
  <w:style w:type="paragraph" w:styleId="Nagwek2">
    <w:name w:val="heading 2"/>
    <w:aliases w:val="H2,2"/>
    <w:basedOn w:val="Normalny"/>
    <w:next w:val="Nagwek3"/>
    <w:link w:val="Nagwek2Znak"/>
    <w:uiPriority w:val="9"/>
    <w:qFormat/>
    <w:rsid w:val="00A74B6F"/>
    <w:pPr>
      <w:keepNext/>
      <w:keepLines/>
      <w:widowControl w:val="0"/>
      <w:numPr>
        <w:ilvl w:val="1"/>
        <w:numId w:val="6"/>
      </w:numPr>
      <w:spacing w:before="240" w:after="120"/>
      <w:outlineLvl w:val="1"/>
    </w:pPr>
    <w:rPr>
      <w:rFonts w:ascii="Arial" w:hAnsi="Arial"/>
      <w:b/>
      <w:kern w:val="36"/>
      <w:szCs w:val="20"/>
    </w:rPr>
  </w:style>
  <w:style w:type="paragraph" w:styleId="Nagwek3">
    <w:name w:val="heading 3"/>
    <w:aliases w:val="H3,Topic Sub Heading,H3-Heading 3,3,l3.3,h3,l3,list 3,Naglówek 3"/>
    <w:basedOn w:val="Normalny"/>
    <w:next w:val="Normalny"/>
    <w:link w:val="Nagwek3Znak"/>
    <w:uiPriority w:val="99"/>
    <w:qFormat/>
    <w:rsid w:val="00A74B6F"/>
    <w:pPr>
      <w:keepNext/>
      <w:keepLines/>
      <w:widowControl w:val="0"/>
      <w:numPr>
        <w:ilvl w:val="2"/>
        <w:numId w:val="6"/>
      </w:numPr>
      <w:spacing w:before="120" w:after="120"/>
      <w:outlineLvl w:val="2"/>
    </w:pPr>
    <w:rPr>
      <w:rFonts w:ascii="Arial" w:hAnsi="Arial"/>
      <w:b/>
      <w:i/>
      <w:kern w:val="36"/>
      <w:szCs w:val="20"/>
    </w:rPr>
  </w:style>
  <w:style w:type="paragraph" w:styleId="Nagwek4">
    <w:name w:val="heading 4"/>
    <w:aliases w:val="H4,Naglówek 4"/>
    <w:basedOn w:val="Normalny"/>
    <w:next w:val="Normalny"/>
    <w:link w:val="Nagwek4Znak"/>
    <w:uiPriority w:val="9"/>
    <w:qFormat/>
    <w:rsid w:val="00A74B6F"/>
    <w:pPr>
      <w:keepNext/>
      <w:keepLines/>
      <w:widowControl w:val="0"/>
      <w:numPr>
        <w:ilvl w:val="3"/>
        <w:numId w:val="6"/>
      </w:numPr>
      <w:spacing w:before="120" w:after="120"/>
      <w:outlineLvl w:val="3"/>
    </w:pPr>
    <w:rPr>
      <w:rFonts w:ascii="Arial" w:hAnsi="Arial"/>
      <w:b/>
      <w:kern w:val="36"/>
      <w:szCs w:val="20"/>
    </w:rPr>
  </w:style>
  <w:style w:type="paragraph" w:styleId="Nagwek5">
    <w:name w:val="heading 5"/>
    <w:aliases w:val="H5"/>
    <w:basedOn w:val="Normalny"/>
    <w:next w:val="Normalny"/>
    <w:link w:val="Nagwek5Znak"/>
    <w:uiPriority w:val="9"/>
    <w:qFormat/>
    <w:rsid w:val="00A74B6F"/>
    <w:pPr>
      <w:keepNext/>
      <w:keepLines/>
      <w:widowControl w:val="0"/>
      <w:numPr>
        <w:ilvl w:val="4"/>
        <w:numId w:val="6"/>
      </w:numPr>
      <w:spacing w:before="240" w:after="60"/>
      <w:outlineLvl w:val="4"/>
    </w:pPr>
    <w:rPr>
      <w:rFonts w:ascii="Arial" w:hAnsi="Arial"/>
      <w:b/>
      <w:kern w:val="36"/>
      <w:sz w:val="20"/>
      <w:szCs w:val="20"/>
    </w:rPr>
  </w:style>
  <w:style w:type="paragraph" w:styleId="Nagwek6">
    <w:name w:val="heading 6"/>
    <w:aliases w:val="H6"/>
    <w:basedOn w:val="Normalny"/>
    <w:next w:val="Normalny"/>
    <w:link w:val="Nagwek6Znak"/>
    <w:uiPriority w:val="9"/>
    <w:qFormat/>
    <w:rsid w:val="00A74B6F"/>
    <w:pPr>
      <w:keepNext/>
      <w:keepLines/>
      <w:widowControl w:val="0"/>
      <w:numPr>
        <w:ilvl w:val="5"/>
        <w:numId w:val="6"/>
      </w:numPr>
      <w:spacing w:before="240" w:after="60"/>
      <w:outlineLvl w:val="5"/>
    </w:pPr>
    <w:rPr>
      <w:rFonts w:ascii="Arial" w:hAnsi="Arial"/>
      <w:b/>
      <w:i/>
      <w:kern w:val="36"/>
      <w:sz w:val="20"/>
      <w:szCs w:val="20"/>
    </w:rPr>
  </w:style>
  <w:style w:type="paragraph" w:styleId="Nagwek7">
    <w:name w:val="heading 7"/>
    <w:basedOn w:val="Normalny"/>
    <w:next w:val="Normalny"/>
    <w:link w:val="Nagwek7Znak"/>
    <w:uiPriority w:val="9"/>
    <w:qFormat/>
    <w:rsid w:val="00A74B6F"/>
    <w:pPr>
      <w:keepNext/>
      <w:keepLines/>
      <w:widowControl w:val="0"/>
      <w:numPr>
        <w:ilvl w:val="6"/>
        <w:numId w:val="6"/>
      </w:numPr>
      <w:spacing w:before="240" w:after="60"/>
      <w:outlineLvl w:val="6"/>
    </w:pPr>
    <w:rPr>
      <w:rFonts w:ascii="Arial" w:hAnsi="Arial"/>
      <w:b/>
      <w:kern w:val="36"/>
      <w:sz w:val="18"/>
      <w:szCs w:val="20"/>
    </w:rPr>
  </w:style>
  <w:style w:type="paragraph" w:styleId="Nagwek8">
    <w:name w:val="heading 8"/>
    <w:basedOn w:val="Normalny"/>
    <w:next w:val="Normalny"/>
    <w:link w:val="Nagwek8Znak"/>
    <w:uiPriority w:val="9"/>
    <w:qFormat/>
    <w:rsid w:val="00A74B6F"/>
    <w:pPr>
      <w:keepNext/>
      <w:keepLines/>
      <w:widowControl w:val="0"/>
      <w:numPr>
        <w:ilvl w:val="7"/>
        <w:numId w:val="6"/>
      </w:numPr>
      <w:spacing w:before="240" w:after="60"/>
      <w:outlineLvl w:val="7"/>
    </w:pPr>
    <w:rPr>
      <w:rFonts w:ascii="Arial" w:hAnsi="Arial"/>
      <w:i/>
      <w:kern w:val="36"/>
      <w:sz w:val="18"/>
      <w:szCs w:val="20"/>
    </w:rPr>
  </w:style>
  <w:style w:type="paragraph" w:styleId="Nagwek9">
    <w:name w:val="heading 9"/>
    <w:basedOn w:val="Normalny"/>
    <w:next w:val="Normalny"/>
    <w:link w:val="Nagwek9Znak"/>
    <w:uiPriority w:val="9"/>
    <w:qFormat/>
    <w:rsid w:val="00A74B6F"/>
    <w:pPr>
      <w:keepNext/>
      <w:keepLines/>
      <w:widowControl w:val="0"/>
      <w:numPr>
        <w:ilvl w:val="8"/>
        <w:numId w:val="6"/>
      </w:numPr>
      <w:spacing w:before="240" w:after="60"/>
      <w:outlineLvl w:val="8"/>
    </w:pPr>
    <w:rPr>
      <w:rFonts w:ascii="Arial" w:hAnsi="Arial"/>
      <w:kern w:val="36"/>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
    <w:basedOn w:val="Domylnaczcionkaakapitu"/>
    <w:link w:val="Nagwek1"/>
    <w:uiPriority w:val="9"/>
    <w:rsid w:val="00A74B6F"/>
    <w:rPr>
      <w:rFonts w:eastAsia="Times New Roman" w:cs="Arial"/>
      <w:b/>
      <w:smallCaps/>
      <w:color w:val="2E74B5" w:themeColor="accent1" w:themeShade="BF"/>
      <w:kern w:val="36"/>
      <w:sz w:val="28"/>
      <w:szCs w:val="20"/>
      <w:lang w:eastAsia="pl-PL"/>
    </w:rPr>
  </w:style>
  <w:style w:type="character" w:customStyle="1" w:styleId="Nagwek2Znak">
    <w:name w:val="Nagłówek 2 Znak"/>
    <w:aliases w:val="H2 Znak,2 Znak"/>
    <w:basedOn w:val="Domylnaczcionkaakapitu"/>
    <w:link w:val="Nagwek2"/>
    <w:uiPriority w:val="9"/>
    <w:rsid w:val="00A74B6F"/>
    <w:rPr>
      <w:rFonts w:ascii="Arial" w:eastAsia="Times New Roman" w:hAnsi="Arial" w:cs="Times New Roman"/>
      <w:b/>
      <w:kern w:val="36"/>
      <w:szCs w:val="20"/>
      <w:lang w:eastAsia="pl-PL"/>
    </w:rPr>
  </w:style>
  <w:style w:type="character" w:customStyle="1" w:styleId="Nagwek3Znak">
    <w:name w:val="Nagłówek 3 Znak"/>
    <w:aliases w:val="H3 Znak,Topic Sub Heading Znak,H3-Heading 3 Znak,3 Znak,l3.3 Znak,h3 Znak,l3 Znak,list 3 Znak,Naglówek 3 Znak"/>
    <w:basedOn w:val="Domylnaczcionkaakapitu"/>
    <w:link w:val="Nagwek3"/>
    <w:uiPriority w:val="99"/>
    <w:rsid w:val="00A74B6F"/>
    <w:rPr>
      <w:rFonts w:ascii="Arial" w:eastAsia="Times New Roman" w:hAnsi="Arial" w:cs="Times New Roman"/>
      <w:b/>
      <w:i/>
      <w:kern w:val="36"/>
      <w:szCs w:val="20"/>
      <w:lang w:eastAsia="pl-PL"/>
    </w:rPr>
  </w:style>
  <w:style w:type="character" w:customStyle="1" w:styleId="Nagwek4Znak">
    <w:name w:val="Nagłówek 4 Znak"/>
    <w:aliases w:val="H4 Znak,Naglówek 4 Znak"/>
    <w:basedOn w:val="Domylnaczcionkaakapitu"/>
    <w:link w:val="Nagwek4"/>
    <w:uiPriority w:val="9"/>
    <w:rsid w:val="00A74B6F"/>
    <w:rPr>
      <w:rFonts w:ascii="Arial" w:eastAsia="Times New Roman" w:hAnsi="Arial" w:cs="Times New Roman"/>
      <w:b/>
      <w:kern w:val="36"/>
      <w:szCs w:val="20"/>
      <w:lang w:eastAsia="pl-PL"/>
    </w:rPr>
  </w:style>
  <w:style w:type="character" w:customStyle="1" w:styleId="Nagwek5Znak">
    <w:name w:val="Nagłówek 5 Znak"/>
    <w:aliases w:val="H5 Znak"/>
    <w:basedOn w:val="Domylnaczcionkaakapitu"/>
    <w:link w:val="Nagwek5"/>
    <w:uiPriority w:val="9"/>
    <w:rsid w:val="00A74B6F"/>
    <w:rPr>
      <w:rFonts w:ascii="Arial" w:eastAsia="Times New Roman" w:hAnsi="Arial" w:cs="Times New Roman"/>
      <w:b/>
      <w:kern w:val="36"/>
      <w:sz w:val="20"/>
      <w:szCs w:val="20"/>
      <w:lang w:eastAsia="pl-PL"/>
    </w:rPr>
  </w:style>
  <w:style w:type="character" w:customStyle="1" w:styleId="Nagwek6Znak">
    <w:name w:val="Nagłówek 6 Znak"/>
    <w:aliases w:val="H6 Znak"/>
    <w:basedOn w:val="Domylnaczcionkaakapitu"/>
    <w:link w:val="Nagwek6"/>
    <w:uiPriority w:val="9"/>
    <w:rsid w:val="00A74B6F"/>
    <w:rPr>
      <w:rFonts w:ascii="Arial" w:eastAsia="Times New Roman" w:hAnsi="Arial" w:cs="Times New Roman"/>
      <w:b/>
      <w:i/>
      <w:kern w:val="36"/>
      <w:sz w:val="20"/>
      <w:szCs w:val="20"/>
      <w:lang w:eastAsia="pl-PL"/>
    </w:rPr>
  </w:style>
  <w:style w:type="character" w:customStyle="1" w:styleId="Nagwek7Znak">
    <w:name w:val="Nagłówek 7 Znak"/>
    <w:basedOn w:val="Domylnaczcionkaakapitu"/>
    <w:link w:val="Nagwek7"/>
    <w:uiPriority w:val="9"/>
    <w:rsid w:val="00A74B6F"/>
    <w:rPr>
      <w:rFonts w:ascii="Arial" w:eastAsia="Times New Roman" w:hAnsi="Arial" w:cs="Times New Roman"/>
      <w:b/>
      <w:kern w:val="36"/>
      <w:sz w:val="18"/>
      <w:szCs w:val="20"/>
      <w:lang w:eastAsia="pl-PL"/>
    </w:rPr>
  </w:style>
  <w:style w:type="character" w:customStyle="1" w:styleId="Nagwek8Znak">
    <w:name w:val="Nagłówek 8 Znak"/>
    <w:basedOn w:val="Domylnaczcionkaakapitu"/>
    <w:link w:val="Nagwek8"/>
    <w:uiPriority w:val="9"/>
    <w:rsid w:val="00A74B6F"/>
    <w:rPr>
      <w:rFonts w:ascii="Arial" w:eastAsia="Times New Roman" w:hAnsi="Arial" w:cs="Times New Roman"/>
      <w:i/>
      <w:kern w:val="36"/>
      <w:sz w:val="18"/>
      <w:szCs w:val="20"/>
      <w:lang w:eastAsia="pl-PL"/>
    </w:rPr>
  </w:style>
  <w:style w:type="character" w:customStyle="1" w:styleId="Nagwek9Znak">
    <w:name w:val="Nagłówek 9 Znak"/>
    <w:basedOn w:val="Domylnaczcionkaakapitu"/>
    <w:link w:val="Nagwek9"/>
    <w:uiPriority w:val="9"/>
    <w:rsid w:val="00A74B6F"/>
    <w:rPr>
      <w:rFonts w:ascii="Arial" w:eastAsia="Times New Roman" w:hAnsi="Arial" w:cs="Times New Roman"/>
      <w:kern w:val="36"/>
      <w:sz w:val="18"/>
      <w:szCs w:val="20"/>
      <w:lang w:eastAsia="pl-PL"/>
    </w:rPr>
  </w:style>
  <w:style w:type="paragraph" w:styleId="Akapitzlist">
    <w:name w:val="List Paragraph"/>
    <w:aliases w:val="lp1,List Paragraph1,List Paragraph2,ISCG Numerowanie"/>
    <w:basedOn w:val="Normalny"/>
    <w:link w:val="AkapitzlistZnak"/>
    <w:uiPriority w:val="34"/>
    <w:qFormat/>
    <w:rsid w:val="00A74B6F"/>
    <w:pPr>
      <w:spacing w:after="200" w:line="276" w:lineRule="auto"/>
      <w:ind w:left="720"/>
      <w:contextualSpacing/>
    </w:pPr>
    <w:rPr>
      <w:rFonts w:ascii="Calibri" w:hAnsi="Calibri"/>
      <w:szCs w:val="22"/>
    </w:rPr>
  </w:style>
  <w:style w:type="paragraph" w:styleId="Legenda">
    <w:name w:val="caption"/>
    <w:basedOn w:val="Normalny"/>
    <w:next w:val="Normalny"/>
    <w:unhideWhenUsed/>
    <w:qFormat/>
    <w:rsid w:val="00A74B6F"/>
    <w:rPr>
      <w:rFonts w:ascii="Trebuchet MS" w:hAnsi="Trebuchet MS"/>
      <w:bCs/>
      <w:color w:val="44546A" w:themeColor="text2"/>
      <w:sz w:val="16"/>
      <w:szCs w:val="18"/>
    </w:rPr>
  </w:style>
  <w:style w:type="character" w:customStyle="1" w:styleId="AkapitzlistZnak">
    <w:name w:val="Akapit z listą Znak"/>
    <w:aliases w:val="lp1 Znak,List Paragraph1 Znak,List Paragraph2 Znak,ISCG Numerowanie Znak"/>
    <w:link w:val="Akapitzlist"/>
    <w:uiPriority w:val="34"/>
    <w:rsid w:val="00A74B6F"/>
    <w:rPr>
      <w:rFonts w:ascii="Calibri" w:eastAsia="Times New Roman" w:hAnsi="Calibri" w:cs="Times New Roman"/>
      <w:lang w:eastAsia="pl-PL"/>
    </w:rPr>
  </w:style>
  <w:style w:type="paragraph" w:styleId="Nagwek">
    <w:name w:val="header"/>
    <w:basedOn w:val="Normalny"/>
    <w:link w:val="NagwekZnak"/>
    <w:uiPriority w:val="99"/>
    <w:unhideWhenUsed/>
    <w:rsid w:val="004A0671"/>
    <w:pPr>
      <w:tabs>
        <w:tab w:val="center" w:pos="4536"/>
        <w:tab w:val="right" w:pos="9072"/>
      </w:tabs>
      <w:spacing w:after="0"/>
    </w:pPr>
  </w:style>
  <w:style w:type="character" w:customStyle="1" w:styleId="NagwekZnak">
    <w:name w:val="Nagłówek Znak"/>
    <w:basedOn w:val="Domylnaczcionkaakapitu"/>
    <w:link w:val="Nagwek"/>
    <w:uiPriority w:val="99"/>
    <w:rsid w:val="004A0671"/>
    <w:rPr>
      <w:rFonts w:eastAsia="Times New Roman" w:cs="Times New Roman"/>
      <w:szCs w:val="24"/>
      <w:lang w:eastAsia="pl-PL"/>
    </w:rPr>
  </w:style>
  <w:style w:type="paragraph" w:styleId="Stopka">
    <w:name w:val="footer"/>
    <w:basedOn w:val="Normalny"/>
    <w:link w:val="StopkaZnak"/>
    <w:uiPriority w:val="99"/>
    <w:unhideWhenUsed/>
    <w:rsid w:val="004A0671"/>
    <w:pPr>
      <w:tabs>
        <w:tab w:val="center" w:pos="4536"/>
        <w:tab w:val="right" w:pos="9072"/>
      </w:tabs>
      <w:spacing w:after="0"/>
    </w:pPr>
  </w:style>
  <w:style w:type="character" w:customStyle="1" w:styleId="StopkaZnak">
    <w:name w:val="Stopka Znak"/>
    <w:basedOn w:val="Domylnaczcionkaakapitu"/>
    <w:link w:val="Stopka"/>
    <w:uiPriority w:val="99"/>
    <w:rsid w:val="004A0671"/>
    <w:rPr>
      <w:rFonts w:eastAsia="Times New Roman" w:cs="Times New Roman"/>
      <w:szCs w:val="24"/>
      <w:lang w:eastAsia="pl-PL"/>
    </w:rPr>
  </w:style>
  <w:style w:type="character" w:styleId="Odwoaniedokomentarza">
    <w:name w:val="annotation reference"/>
    <w:basedOn w:val="Domylnaczcionkaakapitu"/>
    <w:uiPriority w:val="99"/>
    <w:semiHidden/>
    <w:unhideWhenUsed/>
    <w:rsid w:val="00305A0D"/>
    <w:rPr>
      <w:sz w:val="16"/>
      <w:szCs w:val="16"/>
    </w:rPr>
  </w:style>
  <w:style w:type="paragraph" w:styleId="Tekstkomentarza">
    <w:name w:val="annotation text"/>
    <w:basedOn w:val="Normalny"/>
    <w:link w:val="TekstkomentarzaZnak"/>
    <w:uiPriority w:val="99"/>
    <w:unhideWhenUsed/>
    <w:rsid w:val="00305A0D"/>
    <w:rPr>
      <w:sz w:val="20"/>
      <w:szCs w:val="20"/>
    </w:rPr>
  </w:style>
  <w:style w:type="character" w:customStyle="1" w:styleId="TekstkomentarzaZnak">
    <w:name w:val="Tekst komentarza Znak"/>
    <w:basedOn w:val="Domylnaczcionkaakapitu"/>
    <w:link w:val="Tekstkomentarza"/>
    <w:uiPriority w:val="99"/>
    <w:rsid w:val="00305A0D"/>
    <w:rPr>
      <w:rFonts w:eastAsia="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05A0D"/>
    <w:rPr>
      <w:b/>
      <w:bCs/>
    </w:rPr>
  </w:style>
  <w:style w:type="character" w:customStyle="1" w:styleId="TematkomentarzaZnak">
    <w:name w:val="Temat komentarza Znak"/>
    <w:basedOn w:val="TekstkomentarzaZnak"/>
    <w:link w:val="Tematkomentarza"/>
    <w:uiPriority w:val="99"/>
    <w:semiHidden/>
    <w:rsid w:val="00305A0D"/>
    <w:rPr>
      <w:rFonts w:eastAsia="Times New Roman" w:cs="Times New Roman"/>
      <w:b/>
      <w:bCs/>
      <w:sz w:val="20"/>
      <w:szCs w:val="20"/>
      <w:lang w:eastAsia="pl-PL"/>
    </w:rPr>
  </w:style>
  <w:style w:type="paragraph" w:styleId="Tekstdymka">
    <w:name w:val="Balloon Text"/>
    <w:basedOn w:val="Normalny"/>
    <w:link w:val="TekstdymkaZnak"/>
    <w:uiPriority w:val="99"/>
    <w:semiHidden/>
    <w:unhideWhenUsed/>
    <w:rsid w:val="00305A0D"/>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5A0D"/>
    <w:rPr>
      <w:rFonts w:ascii="Segoe UI" w:eastAsia="Times New Roman" w:hAnsi="Segoe UI" w:cs="Segoe UI"/>
      <w:sz w:val="18"/>
      <w:szCs w:val="18"/>
      <w:lang w:eastAsia="pl-PL"/>
    </w:rPr>
  </w:style>
  <w:style w:type="paragraph" w:styleId="Poprawka">
    <w:name w:val="Revision"/>
    <w:hidden/>
    <w:uiPriority w:val="99"/>
    <w:semiHidden/>
    <w:rsid w:val="007A2A5F"/>
    <w:pPr>
      <w:spacing w:after="0" w:line="240" w:lineRule="auto"/>
    </w:pPr>
    <w:rPr>
      <w:rFonts w:eastAsia="Times New Roman" w:cs="Times New Roman"/>
      <w:szCs w:val="24"/>
      <w:lang w:eastAsia="pl-PL"/>
    </w:rPr>
  </w:style>
  <w:style w:type="paragraph" w:customStyle="1" w:styleId="Default">
    <w:name w:val="Default"/>
    <w:rsid w:val="00305AA2"/>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Tekstpodstawowyparagrafw">
    <w:name w:val="Tekst podstawowy paragrafów"/>
    <w:basedOn w:val="Normalny"/>
    <w:uiPriority w:val="99"/>
    <w:rsid w:val="00AB467F"/>
    <w:pPr>
      <w:numPr>
        <w:numId w:val="18"/>
      </w:numPr>
      <w:suppressAutoHyphens/>
      <w:spacing w:before="120" w:after="0"/>
      <w:jc w:val="both"/>
    </w:pPr>
    <w:rPr>
      <w:rFonts w:ascii="Arial" w:hAnsi="Arial"/>
      <w:sz w:val="24"/>
      <w:szCs w:val="20"/>
      <w:lang w:eastAsia="ar-SA"/>
    </w:rPr>
  </w:style>
  <w:style w:type="character" w:styleId="Wzmianka">
    <w:name w:val="Mention"/>
    <w:basedOn w:val="Domylnaczcionkaakapitu"/>
    <w:uiPriority w:val="99"/>
    <w:unhideWhenUsed/>
    <w:rsid w:val="00D720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1272</Words>
  <Characters>7638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2025-11-26T15:37:00Z</dcterms:created>
  <dcterms:modified xsi:type="dcterms:W3CDTF">2025-11-26T15:37:00Z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15a92115,64d7faa5,751d2332</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2025-11-26T15:37:27Z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3d810df8-d9a5-45f8-a2e7-27bf86bc65af</vt:lpwstr>
  </property>
  <property fmtid="{D5CDD505-2E9C-101B-9397-08002B2CF9AE}" pid="11" name="MSIP_Label_514114f9-be46-4331-8fe2-8a463f84c1e9_ContentBits">
    <vt:lpwstr>1</vt:lpwstr>
  </property>
</Properties>
</file>